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8ADF0" w14:textId="77777777" w:rsidR="00A77B3E" w:rsidRDefault="009176C4">
      <w:pPr>
        <w:bidi/>
        <w:spacing w:line="360" w:lineRule="auto"/>
        <w:jc w:val="lowKashida"/>
        <w:rPr>
          <w:rFonts w:cs="Microsoft Uighur"/>
          <w:szCs w:val="28"/>
          <w:rtl/>
        </w:rPr>
      </w:pPr>
      <w:r>
        <w:rPr>
          <w:rFonts w:cs="Microsoft Uighur"/>
          <w:szCs w:val="28"/>
          <w:rtl/>
        </w:rPr>
        <w:t xml:space="preserve">ملف العدد  </w:t>
      </w:r>
    </w:p>
    <w:p w14:paraId="00C5D185" w14:textId="77777777" w:rsidR="00A77B3E" w:rsidRDefault="009176C4">
      <w:pPr>
        <w:bidi/>
        <w:spacing w:line="360" w:lineRule="auto"/>
        <w:jc w:val="lowKashida"/>
        <w:rPr>
          <w:rFonts w:cs="Microsoft Uighur"/>
          <w:szCs w:val="28"/>
          <w:rtl/>
        </w:rPr>
      </w:pPr>
      <w:r>
        <w:rPr>
          <w:rFonts w:cs="Microsoft Uighur"/>
          <w:szCs w:val="28"/>
          <w:rtl/>
        </w:rPr>
        <w:t xml:space="preserve">المنهج المقارن ماهيته، مجالاته وأهدافه  </w:t>
      </w:r>
    </w:p>
    <w:p w14:paraId="40037C36" w14:textId="77777777" w:rsidR="00A77B3E" w:rsidRDefault="009176C4">
      <w:pPr>
        <w:bidi/>
        <w:spacing w:line="360" w:lineRule="auto"/>
        <w:jc w:val="lowKashida"/>
        <w:rPr>
          <w:rFonts w:cs="Microsoft Uighur"/>
          <w:szCs w:val="28"/>
          <w:rtl/>
        </w:rPr>
      </w:pPr>
      <w:r>
        <w:rPr>
          <w:rFonts w:cs="Microsoft Uighur"/>
          <w:szCs w:val="28"/>
          <w:rtl/>
        </w:rPr>
        <w:t xml:space="preserve">أثر الفقه المقارن ورونقه :  </w:t>
      </w:r>
    </w:p>
    <w:p w14:paraId="60C0F37E" w14:textId="77777777" w:rsidR="00A77B3E" w:rsidRDefault="009176C4">
      <w:pPr>
        <w:bidi/>
        <w:spacing w:line="360" w:lineRule="auto"/>
        <w:jc w:val="lowKashida"/>
        <w:rPr>
          <w:rFonts w:cs="Microsoft Uighur"/>
          <w:szCs w:val="28"/>
          <w:rtl/>
        </w:rPr>
      </w:pPr>
      <w:r>
        <w:rPr>
          <w:rFonts w:cs="Microsoft Uighur"/>
          <w:szCs w:val="28"/>
          <w:rtl/>
        </w:rPr>
        <w:t xml:space="preserve">الشيخان الطوسي والشاشي القفال أنموذجاً  </w:t>
      </w:r>
    </w:p>
    <w:p w14:paraId="6549FFD7" w14:textId="77777777" w:rsidR="00A77B3E" w:rsidRDefault="009176C4">
      <w:pPr>
        <w:bidi/>
        <w:spacing w:line="360" w:lineRule="auto"/>
        <w:jc w:val="lowKashida"/>
        <w:rPr>
          <w:rFonts w:cs="Microsoft Uighur"/>
          <w:szCs w:val="28"/>
          <w:rtl/>
        </w:rPr>
      </w:pPr>
      <w:r>
        <w:rPr>
          <w:rFonts w:cs="Microsoft Uighur"/>
          <w:szCs w:val="28"/>
          <w:rtl/>
        </w:rPr>
        <w:t xml:space="preserve">محمد حسن الرباني  (*)  </w:t>
      </w:r>
    </w:p>
    <w:p w14:paraId="62E8B77E" w14:textId="77777777" w:rsidR="00A77B3E" w:rsidRDefault="009176C4">
      <w:pPr>
        <w:bidi/>
        <w:spacing w:line="360" w:lineRule="auto"/>
        <w:jc w:val="lowKashida"/>
        <w:rPr>
          <w:rFonts w:cs="Microsoft Uighur"/>
          <w:szCs w:val="28"/>
          <w:rtl/>
        </w:rPr>
      </w:pPr>
      <w:r>
        <w:rPr>
          <w:rFonts w:cs="Microsoft Uighur"/>
          <w:szCs w:val="28"/>
          <w:rtl/>
        </w:rPr>
        <w:t xml:space="preserve">للفقه المقارن جذور عريقة، ضاربة في أعماق تاريخ الفقه الإسلامي، وإن  كان قد مر بمراحل مختلفة إلا أنه اكتسب رونقاً خاصاً امتاز من خلاله عن سائر  العلوم الإسلامية.  </w:t>
      </w:r>
    </w:p>
    <w:p w14:paraId="14D43531" w14:textId="77777777" w:rsidR="00A77B3E" w:rsidRDefault="009176C4">
      <w:pPr>
        <w:bidi/>
        <w:spacing w:line="360" w:lineRule="auto"/>
        <w:jc w:val="lowKashida"/>
        <w:rPr>
          <w:rFonts w:cs="Microsoft Uighur"/>
          <w:szCs w:val="28"/>
          <w:rtl/>
        </w:rPr>
      </w:pPr>
      <w:r>
        <w:rPr>
          <w:rFonts w:cs="Microsoft Uighur"/>
          <w:szCs w:val="28"/>
          <w:rtl/>
        </w:rPr>
        <w:t>ولعل من أبرز ما امتاز به وأكسبه ذلك الرونق هو سعة استيعابه لأطراف  وأبعاد الفقه التي لم يستطع</w:t>
      </w:r>
      <w:r>
        <w:rPr>
          <w:rFonts w:cs="Microsoft Uighur"/>
          <w:szCs w:val="28"/>
          <w:rtl/>
        </w:rPr>
        <w:t xml:space="preserve"> الفقهاء تحصيلها والوقوف عليها إلا من خلال هذا  الطريق الذي وفر مقدماته الخاصة «الفقه المقارن على الصعيدين العلمي  والعملي.  </w:t>
      </w:r>
    </w:p>
    <w:p w14:paraId="2C09592A" w14:textId="77777777" w:rsidR="00A77B3E" w:rsidRDefault="009176C4">
      <w:pPr>
        <w:bidi/>
        <w:spacing w:line="360" w:lineRule="auto"/>
        <w:jc w:val="lowKashida"/>
        <w:rPr>
          <w:rFonts w:cs="Microsoft Uighur"/>
          <w:szCs w:val="28"/>
          <w:rtl/>
        </w:rPr>
      </w:pPr>
      <w:r>
        <w:rPr>
          <w:rFonts w:cs="Microsoft Uighur"/>
          <w:szCs w:val="28"/>
          <w:rtl/>
        </w:rPr>
        <w:t xml:space="preserve">وهذا أمر لا يمكن إغفاله ألبتة، خاصة وأن للفقه المقارن علاقة قوية  بعملية تشخيص المشتركات والمفترقات بين المذاهب والمدارس الفقهية  </w:t>
      </w:r>
      <w:r>
        <w:rPr>
          <w:rFonts w:cs="Microsoft Uighur"/>
          <w:szCs w:val="28"/>
          <w:rtl/>
        </w:rPr>
        <w:t xml:space="preserve">المختلفة، بل حتى على مستوى المذاقات الفقهية داخل المذهب الواحد.  </w:t>
      </w:r>
    </w:p>
    <w:p w14:paraId="7DAE7B38" w14:textId="77777777" w:rsidR="00A77B3E" w:rsidRDefault="009176C4">
      <w:pPr>
        <w:bidi/>
        <w:spacing w:line="360" w:lineRule="auto"/>
        <w:jc w:val="lowKashida"/>
        <w:rPr>
          <w:rFonts w:cs="Microsoft Uighur"/>
          <w:szCs w:val="28"/>
          <w:rtl/>
        </w:rPr>
      </w:pPr>
      <w:r>
        <w:rPr>
          <w:rFonts w:cs="Microsoft Uighur"/>
          <w:szCs w:val="28"/>
          <w:rtl/>
        </w:rPr>
        <w:t xml:space="preserve">ذلك أن الفقه المقارن لا يحمل طابعاً استنباطياً، وإنّما هو يعد نوعاً من  المرور على الاستنباطات المطروحة من قبل المدارس والمذاهب الفقهية  </w:t>
      </w:r>
    </w:p>
    <w:p w14:paraId="29BA00D1" w14:textId="77777777" w:rsidR="00A77B3E" w:rsidRDefault="009176C4">
      <w:pPr>
        <w:bidi/>
        <w:spacing w:line="360" w:lineRule="auto"/>
        <w:jc w:val="lowKashida"/>
        <w:rPr>
          <w:rFonts w:cs="Microsoft Uighur"/>
          <w:szCs w:val="28"/>
          <w:rtl/>
        </w:rPr>
      </w:pPr>
      <w:r>
        <w:rPr>
          <w:rFonts w:cs="Microsoft Uighur"/>
          <w:szCs w:val="28"/>
          <w:rtl/>
        </w:rPr>
        <w:t xml:space="preserve">(1) باحث إسلامي - إيران. </w:t>
      </w:r>
    </w:p>
    <w:p w14:paraId="5FBE13F0" w14:textId="77777777" w:rsidR="00A77B3E" w:rsidRDefault="009176C4">
      <w:pPr>
        <w:bidi/>
        <w:spacing w:line="360" w:lineRule="auto"/>
        <w:jc w:val="lowKashida"/>
        <w:rPr>
          <w:rFonts w:cs="Microsoft Uighur"/>
          <w:szCs w:val="28"/>
          <w:rtl/>
        </w:rPr>
      </w:pPr>
      <w:r>
        <w:rPr>
          <w:rFonts w:cs="Microsoft Uighur"/>
          <w:szCs w:val="28"/>
          <w:rtl/>
        </w:rPr>
        <w:t>ملف العدد المنهج المقارن م</w:t>
      </w:r>
      <w:r>
        <w:rPr>
          <w:rFonts w:cs="Microsoft Uighur"/>
          <w:szCs w:val="28"/>
          <w:rtl/>
        </w:rPr>
        <w:t xml:space="preserve">اهيته، مجالاته وأهدافه  </w:t>
      </w:r>
    </w:p>
    <w:p w14:paraId="1A0FB901" w14:textId="77777777" w:rsidR="00A77B3E" w:rsidRDefault="009176C4">
      <w:pPr>
        <w:bidi/>
        <w:spacing w:line="360" w:lineRule="auto"/>
        <w:jc w:val="lowKashida"/>
        <w:rPr>
          <w:rFonts w:cs="Microsoft Uighur"/>
          <w:szCs w:val="28"/>
          <w:rtl/>
        </w:rPr>
      </w:pPr>
      <w:r>
        <w:rPr>
          <w:rFonts w:cs="Microsoft Uighur"/>
          <w:szCs w:val="28"/>
          <w:rtl/>
        </w:rPr>
        <w:t xml:space="preserve">المختلفة، بمعنى أن الخوض فيه ليس ممارسة للاستنباط، بقدر ما هو تحصيل  للاستنباطات وأدلتها المعتبرة.  </w:t>
      </w:r>
    </w:p>
    <w:p w14:paraId="68391488" w14:textId="77777777" w:rsidR="00A77B3E" w:rsidRDefault="009176C4">
      <w:pPr>
        <w:bidi/>
        <w:spacing w:line="360" w:lineRule="auto"/>
        <w:jc w:val="lowKashida"/>
        <w:rPr>
          <w:rFonts w:cs="Microsoft Uighur"/>
          <w:szCs w:val="28"/>
          <w:rtl/>
        </w:rPr>
      </w:pPr>
      <w:r>
        <w:rPr>
          <w:rFonts w:cs="Microsoft Uighur"/>
          <w:szCs w:val="28"/>
          <w:rtl/>
        </w:rPr>
        <w:t>إذن طبيعة الفقه المقارن تشتمل على فقه يشتمل على مذاق جديد يمكن  أن نسميه بفقه الجميع، لأنه يتم فيه التعاطي مع الأقوال المختلفة بمو</w:t>
      </w:r>
      <w:r>
        <w:rPr>
          <w:rFonts w:cs="Microsoft Uighur"/>
          <w:szCs w:val="28"/>
          <w:rtl/>
        </w:rPr>
        <w:t xml:space="preserve">ضوعية  وبأسلوب مقارن، وهو ما أثار اهتمام الفقهاء عبر العصور، ولم يكتفوا بذلك، بل  أبدوا رعاية ملموسة له على مستوى التأليف والتدريس تارة، والنقاش والحوار  تارة أخرى، بتناول المواضيع المشتركة بنحو أو بآخر، وبصورة علمية ممنهجة  تارة وأخرى ليست ممنهجة.  </w:t>
      </w:r>
    </w:p>
    <w:p w14:paraId="70D595F2" w14:textId="77777777" w:rsidR="00A77B3E" w:rsidRDefault="009176C4">
      <w:pPr>
        <w:bidi/>
        <w:spacing w:line="360" w:lineRule="auto"/>
        <w:jc w:val="lowKashida"/>
        <w:rPr>
          <w:rFonts w:cs="Microsoft Uighur"/>
          <w:szCs w:val="28"/>
          <w:rtl/>
        </w:rPr>
      </w:pPr>
      <w:r>
        <w:rPr>
          <w:rFonts w:cs="Microsoft Uighur"/>
          <w:szCs w:val="28"/>
          <w:rtl/>
        </w:rPr>
        <w:t>إن هذ</w:t>
      </w:r>
      <w:r>
        <w:rPr>
          <w:rFonts w:cs="Microsoft Uighur"/>
          <w:szCs w:val="28"/>
          <w:rtl/>
        </w:rPr>
        <w:t xml:space="preserve">ا الاهتمام من قبل فقهاء المدرستين الشيعية والسنية، قد كشف عن  أفكار ورؤى بديعة، ساهمت بدورها في ازدهار هذا العلم الشريف على أكثر  من صعيد، وتطوير آلياته في خدمة الشريعة السمحاء في مجال انتشارها  ورسوخها في بقاع عديدة من العالم.  </w:t>
      </w:r>
    </w:p>
    <w:p w14:paraId="4CE65E5F" w14:textId="77777777" w:rsidR="00A77B3E" w:rsidRDefault="009176C4">
      <w:pPr>
        <w:bidi/>
        <w:spacing w:line="360" w:lineRule="auto"/>
        <w:jc w:val="lowKashida"/>
        <w:rPr>
          <w:rFonts w:cs="Microsoft Uighur"/>
          <w:szCs w:val="28"/>
          <w:rtl/>
        </w:rPr>
      </w:pPr>
      <w:r>
        <w:rPr>
          <w:rFonts w:cs="Microsoft Uighur"/>
          <w:szCs w:val="28"/>
          <w:rtl/>
        </w:rPr>
        <w:t>كما ساهمت هذه الرؤى الخلاق</w:t>
      </w:r>
      <w:r>
        <w:rPr>
          <w:rFonts w:cs="Microsoft Uighur"/>
          <w:szCs w:val="28"/>
          <w:rtl/>
        </w:rPr>
        <w:t xml:space="preserve">ة في تسجيل ابتكارات جديدة في هذا  المضمار، عن طريق تعميق النظر في مسائل دقيقة تخص الانسان المسلم أو  مجتمعه الذي يعيش فيه أو بيئته التي تحيط به، وتوسيع الأفق إلى فضاءات أعظم،  والتأمل في أبعاد وأطراف والنكات الدقيقة الكامنة في كل مسألة معروضة.  </w:t>
      </w:r>
    </w:p>
    <w:p w14:paraId="3CBF4D49" w14:textId="77777777" w:rsidR="00A77B3E" w:rsidRDefault="009176C4">
      <w:pPr>
        <w:bidi/>
        <w:spacing w:line="360" w:lineRule="auto"/>
        <w:jc w:val="lowKashida"/>
        <w:rPr>
          <w:rFonts w:cs="Microsoft Uighur"/>
          <w:szCs w:val="28"/>
          <w:rtl/>
        </w:rPr>
      </w:pPr>
      <w:r>
        <w:rPr>
          <w:rFonts w:cs="Microsoft Uighur"/>
          <w:szCs w:val="28"/>
          <w:rtl/>
        </w:rPr>
        <w:t>ويمكن توضي</w:t>
      </w:r>
      <w:r>
        <w:rPr>
          <w:rFonts w:cs="Microsoft Uighur"/>
          <w:szCs w:val="28"/>
          <w:rtl/>
        </w:rPr>
        <w:t>ح ذلك من خلال عرض شخصيتين تمثلان مدرستين  فقهيتين عظيمتين في الإسلام، الشيعية وتمثلها شخصية الشيخ أبي جعفر  الطوسي (ت ٤٦٠ هـ) وهو من فحول علماء الشيعة في النصف الثاني من القرن  الخامس، الذي سكن بغداد عاصمة الدولة الإسلامية، وجامعة العلوم الدينية  وموطن الم</w:t>
      </w:r>
      <w:r>
        <w:rPr>
          <w:rFonts w:cs="Microsoft Uighur"/>
          <w:szCs w:val="28"/>
          <w:rtl/>
        </w:rPr>
        <w:t xml:space="preserve">درسة السنية وتمثلها شخصية الشيخ أبي بكر القفال (ت ٥٠٧ هـ)  </w:t>
      </w:r>
    </w:p>
    <w:p w14:paraId="1204BD25" w14:textId="77777777" w:rsidR="00A77B3E" w:rsidRDefault="009176C4">
      <w:pPr>
        <w:bidi/>
        <w:spacing w:line="360" w:lineRule="auto"/>
        <w:jc w:val="lowKashida"/>
        <w:rPr>
          <w:rFonts w:cs="Microsoft Uighur"/>
          <w:szCs w:val="28"/>
          <w:rtl/>
        </w:rPr>
      </w:pPr>
      <w:r>
        <w:rPr>
          <w:rFonts w:cs="Microsoft Uighur"/>
          <w:szCs w:val="28"/>
          <w:rtl/>
        </w:rPr>
        <w:t xml:space="preserve">۹۲  </w:t>
      </w:r>
    </w:p>
    <w:p w14:paraId="5AD8DCD4" w14:textId="77777777" w:rsidR="00A77B3E" w:rsidRDefault="009176C4">
      <w:pPr>
        <w:bidi/>
        <w:spacing w:line="360" w:lineRule="auto"/>
        <w:jc w:val="lowKashida"/>
        <w:rPr>
          <w:rFonts w:cs="Microsoft Uighur"/>
          <w:szCs w:val="28"/>
          <w:rtl/>
        </w:rPr>
      </w:pPr>
      <w:r>
        <w:rPr>
          <w:rFonts w:cs="Microsoft Uighur"/>
          <w:szCs w:val="28"/>
          <w:rtl/>
        </w:rPr>
        <w:t xml:space="preserve">الفقه المقارن العدد الأول ٫ السنة الأولى - شتاء ١٤٣٤هـ ٫ ٢٠١٢م </w:t>
      </w:r>
    </w:p>
    <w:p w14:paraId="4C9C872F" w14:textId="77777777" w:rsidR="00A77B3E" w:rsidRDefault="009176C4">
      <w:pPr>
        <w:bidi/>
        <w:spacing w:line="360" w:lineRule="auto"/>
        <w:jc w:val="lowKashida"/>
        <w:rPr>
          <w:rFonts w:cs="Microsoft Uighur"/>
          <w:szCs w:val="28"/>
          <w:rtl/>
        </w:rPr>
      </w:pPr>
      <w:r>
        <w:rPr>
          <w:rFonts w:cs="Microsoft Uighur"/>
          <w:szCs w:val="28"/>
          <w:rtl/>
        </w:rPr>
        <w:lastRenderedPageBreak/>
        <w:t xml:space="preserve">أثر الفقه المقارن ورونقه  </w:t>
      </w:r>
    </w:p>
    <w:p w14:paraId="2BFAEB92" w14:textId="77777777" w:rsidR="00A77B3E" w:rsidRDefault="009176C4">
      <w:pPr>
        <w:bidi/>
        <w:spacing w:line="360" w:lineRule="auto"/>
        <w:jc w:val="lowKashida"/>
        <w:rPr>
          <w:rFonts w:cs="Microsoft Uighur"/>
          <w:szCs w:val="28"/>
          <w:rtl/>
        </w:rPr>
      </w:pPr>
      <w:r>
        <w:rPr>
          <w:rFonts w:cs="Microsoft Uighur"/>
          <w:szCs w:val="28"/>
          <w:rtl/>
        </w:rPr>
        <w:t xml:space="preserve">وهو من علماء أهل السنة في النصف الثاني من هذا القرن كذلك، وسكن بغداد  أيضاً، وأظهر تفوقه فيها.  </w:t>
      </w:r>
    </w:p>
    <w:p w14:paraId="542BFD2E" w14:textId="77777777" w:rsidR="00A77B3E" w:rsidRDefault="009176C4">
      <w:pPr>
        <w:bidi/>
        <w:spacing w:line="360" w:lineRule="auto"/>
        <w:jc w:val="lowKashida"/>
        <w:rPr>
          <w:rFonts w:cs="Microsoft Uighur"/>
          <w:szCs w:val="28"/>
          <w:rtl/>
        </w:rPr>
      </w:pPr>
      <w:r>
        <w:rPr>
          <w:rFonts w:cs="Microsoft Uighur"/>
          <w:szCs w:val="28"/>
          <w:rtl/>
        </w:rPr>
        <w:t xml:space="preserve">إن </w:t>
      </w:r>
      <w:r>
        <w:rPr>
          <w:rFonts w:cs="Microsoft Uighur"/>
          <w:szCs w:val="28"/>
          <w:rtl/>
        </w:rPr>
        <w:t>هاتين الشخصيتين المتعاصرتين في زمان ومكان واحد، وتمثلان  مدرستين مختلفتين، ومذاقين فقهيين متفاوتين كانا بمثابة إزالة القشر التعصبي  المحيط بالبحث العملي آنذاك، وإضفاء الموضوعية عليه، وإنقاذ «الفقه» من  ألوان التطرف والتقوقع، وأشكال النزعات المذهبية، إفراطا</w:t>
      </w:r>
      <w:r>
        <w:rPr>
          <w:rFonts w:cs="Microsoft Uighur"/>
          <w:szCs w:val="28"/>
          <w:rtl/>
        </w:rPr>
        <w:t xml:space="preserve">ً كان أو تفريطاً.  </w:t>
      </w:r>
    </w:p>
    <w:p w14:paraId="369CAFF1" w14:textId="77777777" w:rsidR="00A77B3E" w:rsidRDefault="009176C4">
      <w:pPr>
        <w:bidi/>
        <w:spacing w:line="360" w:lineRule="auto"/>
        <w:jc w:val="lowKashida"/>
        <w:rPr>
          <w:rFonts w:cs="Microsoft Uighur"/>
          <w:szCs w:val="28"/>
          <w:rtl/>
        </w:rPr>
      </w:pPr>
      <w:r>
        <w:rPr>
          <w:rFonts w:cs="Microsoft Uighur"/>
          <w:szCs w:val="28"/>
          <w:rtl/>
        </w:rPr>
        <w:t xml:space="preserve">وقبل الخوض في مضمار هاتين الشخصيتين صاحبا النزعة المقارنية  والمتعاصرتين، والمتزامنتين في بيئة واحدة، نجد من الضروري بيان المقصود  بالفقه المقارن وفقه الخلاف بإيجاز، وثمرة كل منهما على صعيد حركة الفقه  الإسلامي.  </w:t>
      </w:r>
    </w:p>
    <w:p w14:paraId="34168F69" w14:textId="77777777" w:rsidR="00A77B3E" w:rsidRDefault="009176C4">
      <w:pPr>
        <w:bidi/>
        <w:spacing w:line="360" w:lineRule="auto"/>
        <w:jc w:val="lowKashida"/>
        <w:rPr>
          <w:rFonts w:cs="Microsoft Uighur"/>
          <w:szCs w:val="28"/>
          <w:rtl/>
        </w:rPr>
      </w:pPr>
      <w:r>
        <w:rPr>
          <w:rFonts w:cs="Microsoft Uighur"/>
          <w:szCs w:val="28"/>
          <w:rtl/>
        </w:rPr>
        <w:t>الفقه المقارن وفقه الخ</w:t>
      </w:r>
      <w:r>
        <w:rPr>
          <w:rFonts w:cs="Microsoft Uighur"/>
          <w:szCs w:val="28"/>
          <w:rtl/>
        </w:rPr>
        <w:t xml:space="preserve">لاف  </w:t>
      </w:r>
    </w:p>
    <w:p w14:paraId="60888755" w14:textId="77777777" w:rsidR="00A77B3E" w:rsidRDefault="009176C4">
      <w:pPr>
        <w:bidi/>
        <w:spacing w:line="360" w:lineRule="auto"/>
        <w:jc w:val="lowKashida"/>
        <w:rPr>
          <w:rFonts w:cs="Microsoft Uighur"/>
          <w:szCs w:val="28"/>
          <w:rtl/>
        </w:rPr>
      </w:pPr>
      <w:r>
        <w:rPr>
          <w:rFonts w:cs="Microsoft Uighur"/>
          <w:szCs w:val="28"/>
          <w:rtl/>
        </w:rPr>
        <w:t xml:space="preserve">الفقه المقارن هو جمع الآراء الفقهية المختلفة في المسائل الفقهية على  نهج وصعيد واحد دون إجراء موازنة بينها . فعلى هذا، الفقيه يجمع  الفتاوى دون أن يبحث عن أوجه الاستدلال، ودون أن يذكر العلل لأقوالهم  والفتاويهم.  </w:t>
      </w:r>
    </w:p>
    <w:p w14:paraId="70BCC010" w14:textId="77777777" w:rsidR="00A77B3E" w:rsidRDefault="009176C4">
      <w:pPr>
        <w:bidi/>
        <w:spacing w:line="360" w:lineRule="auto"/>
        <w:jc w:val="lowKashida"/>
        <w:rPr>
          <w:rFonts w:cs="Microsoft Uighur"/>
          <w:szCs w:val="28"/>
          <w:rtl/>
        </w:rPr>
      </w:pPr>
      <w:r>
        <w:rPr>
          <w:rFonts w:cs="Microsoft Uighur"/>
          <w:szCs w:val="28"/>
          <w:rtl/>
        </w:rPr>
        <w:t>وقد يراد من الفقه المقارن فقه الخلاف</w:t>
      </w:r>
      <w:r>
        <w:rPr>
          <w:rFonts w:cs="Microsoft Uighur"/>
          <w:szCs w:val="28"/>
          <w:rtl/>
        </w:rPr>
        <w:t xml:space="preserve">، والذي سماه القدماء علم الخلاف  وهو ليس جمع الآراء والأقوال فقط، بل هو جمع الآراء والفتاوى مع ذكر أدلتها  أولا، وتقييمها والموازنة بينها ثانياً، والمقارنة بين أدلتها وترجيح بعضها على  بعض ثالثاً، وهذا هو علم الخلافيات عندهم.  </w:t>
      </w:r>
    </w:p>
    <w:p w14:paraId="14210D24" w14:textId="77777777" w:rsidR="00A77B3E" w:rsidRDefault="009176C4">
      <w:pPr>
        <w:bidi/>
        <w:spacing w:line="360" w:lineRule="auto"/>
        <w:jc w:val="lowKashida"/>
        <w:rPr>
          <w:rFonts w:cs="Microsoft Uighur"/>
          <w:szCs w:val="28"/>
          <w:rtl/>
        </w:rPr>
      </w:pPr>
      <w:r>
        <w:rPr>
          <w:rFonts w:cs="Microsoft Uighur"/>
          <w:szCs w:val="28"/>
          <w:rtl/>
        </w:rPr>
        <w:t>وعن تسهيل الوصول «إنّه - علم</w:t>
      </w:r>
      <w:r>
        <w:rPr>
          <w:rFonts w:cs="Microsoft Uighur"/>
          <w:szCs w:val="28"/>
          <w:rtl/>
        </w:rPr>
        <w:t xml:space="preserve"> - يُقتدر به على حفظ الأحكام الفرعية  المختلف فيها بين الأئمة، أو هدمها بتقرير الحجج الشرعية وقوادح الأدلة ).  </w:t>
      </w:r>
    </w:p>
    <w:p w14:paraId="5301E423" w14:textId="77777777" w:rsidR="00A77B3E" w:rsidRDefault="009176C4">
      <w:pPr>
        <w:bidi/>
        <w:spacing w:line="360" w:lineRule="auto"/>
        <w:jc w:val="lowKashida"/>
        <w:rPr>
          <w:rFonts w:cs="Microsoft Uighur"/>
          <w:szCs w:val="28"/>
          <w:rtl/>
        </w:rPr>
      </w:pPr>
      <w:r>
        <w:rPr>
          <w:rFonts w:cs="Microsoft Uighur"/>
          <w:szCs w:val="28"/>
          <w:rtl/>
        </w:rPr>
        <w:t xml:space="preserve">ملف العدد المنهج المقارن ماهيته، مجالاته وأهدافه  </w:t>
      </w:r>
    </w:p>
    <w:p w14:paraId="0A99E630" w14:textId="77777777" w:rsidR="00A77B3E" w:rsidRDefault="009176C4">
      <w:pPr>
        <w:bidi/>
        <w:spacing w:line="360" w:lineRule="auto"/>
        <w:jc w:val="lowKashida"/>
        <w:rPr>
          <w:rFonts w:cs="Microsoft Uighur"/>
          <w:szCs w:val="28"/>
          <w:rtl/>
        </w:rPr>
      </w:pPr>
      <w:r>
        <w:rPr>
          <w:rFonts w:cs="Microsoft Uighur"/>
          <w:szCs w:val="28"/>
          <w:rtl/>
        </w:rPr>
        <w:t>وقال حاجي خليفة في كشف الظنون علم يُعرف به كيفية إيراد الحجج  الشرعية ودفع الشبهة، وقوام الأد</w:t>
      </w:r>
      <w:r>
        <w:rPr>
          <w:rFonts w:cs="Microsoft Uighur"/>
          <w:szCs w:val="28"/>
          <w:rtl/>
        </w:rPr>
        <w:t xml:space="preserve">لة الخلافية بإيراد البراهين القطعية .  </w:t>
      </w:r>
    </w:p>
    <w:p w14:paraId="4D208040" w14:textId="77777777" w:rsidR="00A77B3E" w:rsidRDefault="009176C4">
      <w:pPr>
        <w:bidi/>
        <w:spacing w:line="360" w:lineRule="auto"/>
        <w:jc w:val="lowKashida"/>
        <w:rPr>
          <w:rFonts w:cs="Microsoft Uighur"/>
          <w:szCs w:val="28"/>
          <w:rtl/>
        </w:rPr>
      </w:pPr>
      <w:r>
        <w:rPr>
          <w:rFonts w:cs="Microsoft Uighur"/>
          <w:szCs w:val="28"/>
          <w:rtl/>
        </w:rPr>
        <w:t xml:space="preserve">فالفقيه المقارن هو الذي يقرر ويهدم، يقرر بعض الفتاوى ويهدم  بعضها. فهو الحاكم والقاضي بين الفقهاء برؤية أدلتهم والمقارنة بينها، فهو  يوازن، ويقيم أدلة كل فقيه، وبهذا يحصل علم الخلاف. إن الهدف الأسمى  منه هو التفحص والبحث عن كيفية الأدلة، ثم استخراج الدليل </w:t>
      </w:r>
      <w:r>
        <w:rPr>
          <w:rFonts w:cs="Microsoft Uighur"/>
          <w:szCs w:val="28"/>
          <w:rtl/>
        </w:rPr>
        <w:t xml:space="preserve">الأقوى  والقول الأعلى من بينها.  </w:t>
      </w:r>
    </w:p>
    <w:p w14:paraId="72E4F5A8" w14:textId="77777777" w:rsidR="00A77B3E" w:rsidRDefault="009176C4">
      <w:pPr>
        <w:bidi/>
        <w:spacing w:line="360" w:lineRule="auto"/>
        <w:jc w:val="lowKashida"/>
        <w:rPr>
          <w:rFonts w:cs="Microsoft Uighur"/>
          <w:szCs w:val="28"/>
          <w:rtl/>
        </w:rPr>
      </w:pPr>
      <w:r>
        <w:rPr>
          <w:rFonts w:cs="Microsoft Uighur"/>
          <w:szCs w:val="28"/>
          <w:rtl/>
        </w:rPr>
        <w:t>والفقيه المقارن قد يوافق قول فقيه في مسألة وقد يخالفه في مسألة  أخرى، فهو في البحث عن الفقه المقارن يدور حيث دار الدليل، فهو ابن الدليل  لا ابن فقه خاص ومنهج خاص، وبهذا يجب على الفقيه المقارن أن يكون حراً  في البحث وموضوعي</w:t>
      </w:r>
      <w:r>
        <w:rPr>
          <w:rFonts w:cs="Microsoft Uighur"/>
          <w:szCs w:val="28"/>
          <w:rtl/>
        </w:rPr>
        <w:t xml:space="preserve">اً في عرض الآراء، ولا يبحث في ضوء فقه واحد أو فقيه  واحد، فللفقيه المقارن أن يفحص عن الحقيقة لا أن يثبت فتوى المدرسة  الفقهية التي يقلدها.  </w:t>
      </w:r>
    </w:p>
    <w:p w14:paraId="54B12923" w14:textId="77777777" w:rsidR="00A77B3E" w:rsidRDefault="009176C4">
      <w:pPr>
        <w:bidi/>
        <w:spacing w:line="360" w:lineRule="auto"/>
        <w:jc w:val="lowKashida"/>
        <w:rPr>
          <w:rFonts w:cs="Microsoft Uighur"/>
          <w:szCs w:val="28"/>
          <w:rtl/>
        </w:rPr>
      </w:pPr>
      <w:r>
        <w:rPr>
          <w:rFonts w:cs="Microsoft Uighur"/>
          <w:szCs w:val="28"/>
          <w:rtl/>
        </w:rPr>
        <w:t xml:space="preserve">فوائد الفقه المقارن  </w:t>
      </w:r>
    </w:p>
    <w:p w14:paraId="2B840E57" w14:textId="77777777" w:rsidR="00A77B3E" w:rsidRDefault="009176C4">
      <w:pPr>
        <w:bidi/>
        <w:spacing w:line="360" w:lineRule="auto"/>
        <w:jc w:val="lowKashida"/>
        <w:rPr>
          <w:rFonts w:cs="Microsoft Uighur"/>
          <w:szCs w:val="28"/>
          <w:rtl/>
        </w:rPr>
      </w:pPr>
      <w:r>
        <w:rPr>
          <w:rFonts w:cs="Microsoft Uighur"/>
          <w:szCs w:val="28"/>
          <w:rtl/>
        </w:rPr>
        <w:t>عندما يبحث الفقيه عن الموازنة بين الآراء والمقارنة بينها ينكشف له فوائد  كانت خافية عنه، نذكر</w:t>
      </w:r>
      <w:r>
        <w:rPr>
          <w:rFonts w:cs="Microsoft Uighur"/>
          <w:szCs w:val="28"/>
          <w:rtl/>
        </w:rPr>
        <w:t xml:space="preserve"> أهمها:  </w:t>
      </w:r>
    </w:p>
    <w:p w14:paraId="0426E54B" w14:textId="77777777" w:rsidR="00A77B3E" w:rsidRDefault="009176C4">
      <w:pPr>
        <w:bidi/>
        <w:spacing w:line="360" w:lineRule="auto"/>
        <w:jc w:val="lowKashida"/>
        <w:rPr>
          <w:rFonts w:cs="Microsoft Uighur"/>
          <w:szCs w:val="28"/>
          <w:rtl/>
        </w:rPr>
      </w:pPr>
      <w:r>
        <w:rPr>
          <w:rFonts w:cs="Microsoft Uighur"/>
          <w:szCs w:val="28"/>
          <w:rtl/>
        </w:rPr>
        <w:t xml:space="preserve">(أ) محاولة بلوغ واقع الفقه الإسلامي من أيسر طرقه وأسلمها، وهي لا  تتضح عادة إلا بعد عرض مختلف وجهات النظر فيها وتقييمها على أساس  موضوعي.  </w:t>
      </w:r>
    </w:p>
    <w:p w14:paraId="63371EDF" w14:textId="77777777" w:rsidR="00A77B3E" w:rsidRDefault="009176C4">
      <w:pPr>
        <w:bidi/>
        <w:spacing w:line="360" w:lineRule="auto"/>
        <w:jc w:val="lowKashida"/>
        <w:rPr>
          <w:rFonts w:cs="Microsoft Uighur"/>
          <w:szCs w:val="28"/>
          <w:rtl/>
        </w:rPr>
      </w:pPr>
      <w:r>
        <w:rPr>
          <w:rFonts w:cs="Microsoft Uighur"/>
          <w:szCs w:val="28"/>
          <w:rtl/>
        </w:rPr>
        <w:t>ب) العمل على تطوير الدراسات الفقهية والأصولية، والاستفادة من نتائج  التلاقح الفكري في أوسع نطاق لتحقيق هذا</w:t>
      </w:r>
      <w:r>
        <w:rPr>
          <w:rFonts w:cs="Microsoft Uighur"/>
          <w:szCs w:val="28"/>
          <w:rtl/>
        </w:rPr>
        <w:t xml:space="preserve"> الهدف.  </w:t>
      </w:r>
    </w:p>
    <w:p w14:paraId="54A84CCB" w14:textId="77777777" w:rsidR="00A77B3E" w:rsidRDefault="009176C4">
      <w:pPr>
        <w:bidi/>
        <w:spacing w:line="360" w:lineRule="auto"/>
        <w:jc w:val="lowKashida"/>
        <w:rPr>
          <w:rFonts w:cs="Microsoft Uighur"/>
          <w:szCs w:val="28"/>
          <w:rtl/>
        </w:rPr>
      </w:pPr>
      <w:r>
        <w:rPr>
          <w:rFonts w:cs="Microsoft Uighur"/>
          <w:szCs w:val="28"/>
          <w:rtl/>
        </w:rPr>
        <w:t xml:space="preserve">الفقه المقارن العدد الأول ٫ السنة الأولى - شتاء ١٤٣٤هـ ٫٢٠١٣  </w:t>
      </w:r>
    </w:p>
    <w:p w14:paraId="5796E448" w14:textId="77777777" w:rsidR="00A77B3E" w:rsidRDefault="009176C4">
      <w:pPr>
        <w:bidi/>
        <w:spacing w:line="360" w:lineRule="auto"/>
        <w:jc w:val="lowKashida"/>
        <w:rPr>
          <w:rFonts w:cs="Microsoft Uighur"/>
          <w:szCs w:val="28"/>
          <w:rtl/>
        </w:rPr>
      </w:pPr>
      <w:r>
        <w:rPr>
          <w:rFonts w:cs="Microsoft Uighur"/>
          <w:szCs w:val="28"/>
          <w:rtl/>
        </w:rPr>
        <w:t xml:space="preserve">أثر الفقه المقارن ورونقه  </w:t>
      </w:r>
    </w:p>
    <w:p w14:paraId="52C08482" w14:textId="77777777" w:rsidR="00A77B3E" w:rsidRDefault="009176C4">
      <w:pPr>
        <w:bidi/>
        <w:spacing w:line="360" w:lineRule="auto"/>
        <w:jc w:val="lowKashida"/>
        <w:rPr>
          <w:rFonts w:cs="Microsoft Uighur"/>
          <w:szCs w:val="28"/>
          <w:rtl/>
        </w:rPr>
      </w:pPr>
      <w:r>
        <w:rPr>
          <w:rFonts w:cs="Microsoft Uighur"/>
          <w:szCs w:val="28"/>
          <w:rtl/>
        </w:rPr>
        <w:lastRenderedPageBreak/>
        <w:t xml:space="preserve">ج) إشاعة الروح الرياضية بين الباحثين، ومحاولة القضاء على النزعات  العاطفية وإبعادها عن مجالات البحث العلمي.  </w:t>
      </w:r>
    </w:p>
    <w:p w14:paraId="3EA84DB6" w14:textId="77777777" w:rsidR="00A77B3E" w:rsidRDefault="009176C4">
      <w:pPr>
        <w:bidi/>
        <w:spacing w:line="360" w:lineRule="auto"/>
        <w:jc w:val="lowKashida"/>
        <w:rPr>
          <w:rFonts w:cs="Microsoft Uighur"/>
          <w:szCs w:val="28"/>
          <w:rtl/>
        </w:rPr>
      </w:pPr>
      <w:r>
        <w:rPr>
          <w:rFonts w:cs="Microsoft Uighur"/>
          <w:szCs w:val="28"/>
          <w:rtl/>
        </w:rPr>
        <w:t>د) تقريب شقة الخلاف بين المسلمين، والحد من تأث</w:t>
      </w:r>
      <w:r>
        <w:rPr>
          <w:rFonts w:cs="Microsoft Uighur"/>
          <w:szCs w:val="28"/>
          <w:rtl/>
        </w:rPr>
        <w:t xml:space="preserve">ير العوامل المفرقة  التي كان من أهمها وأقواها جهل علماء بعض المذاهب بأسس وركائز البعض  الآخر، مما ترك المجال مفتوحاً أمام تسرب الدعوات المغرضة وتشويه مفاهيم  وآراء المخالفين وتقويلهم ما لا يؤمنون به (٤).  </w:t>
      </w:r>
    </w:p>
    <w:p w14:paraId="59BA1AD4" w14:textId="77777777" w:rsidR="00A77B3E" w:rsidRDefault="009176C4">
      <w:pPr>
        <w:bidi/>
        <w:spacing w:line="360" w:lineRule="auto"/>
        <w:jc w:val="lowKashida"/>
        <w:rPr>
          <w:rFonts w:cs="Microsoft Uighur"/>
          <w:szCs w:val="28"/>
          <w:rtl/>
        </w:rPr>
      </w:pPr>
      <w:r>
        <w:rPr>
          <w:rFonts w:cs="Microsoft Uighur"/>
          <w:szCs w:val="28"/>
          <w:rtl/>
        </w:rPr>
        <w:t xml:space="preserve">أسباب اختلاف الفقهاء  </w:t>
      </w:r>
    </w:p>
    <w:p w14:paraId="53A41D71" w14:textId="77777777" w:rsidR="00A77B3E" w:rsidRDefault="009176C4">
      <w:pPr>
        <w:bidi/>
        <w:spacing w:line="360" w:lineRule="auto"/>
        <w:jc w:val="lowKashida"/>
        <w:rPr>
          <w:rFonts w:cs="Microsoft Uighur"/>
          <w:szCs w:val="28"/>
          <w:rtl/>
        </w:rPr>
      </w:pPr>
      <w:r>
        <w:rPr>
          <w:rFonts w:cs="Microsoft Uighur"/>
          <w:szCs w:val="28"/>
          <w:rtl/>
        </w:rPr>
        <w:t>كتب العلماء والفقهاء على مد</w:t>
      </w:r>
      <w:r>
        <w:rPr>
          <w:rFonts w:cs="Microsoft Uighur"/>
          <w:szCs w:val="28"/>
          <w:rtl/>
        </w:rPr>
        <w:t>ى تاريخ الفقه الإسلامي كتباً ومباحث حول  أسباب اختلاف الفقهاء، كما بحثوا وكتبوا عن الأسس الاختلافية والأنظار  المتنوعة لدى المفسرين، وبحثهم عن العلل في الوجوه الواردة للآيات الكريمة  والمباحث الفقهية أيضاً كالمباحث التفسيرية، فبعض الاختلافات ترجع إلى  القو</w:t>
      </w:r>
      <w:r>
        <w:rPr>
          <w:rFonts w:cs="Microsoft Uighur"/>
          <w:szCs w:val="28"/>
          <w:rtl/>
        </w:rPr>
        <w:t xml:space="preserve">اعد الأصولية، وبعضها يرجع إلى الآراء والقواعد الأصولية.  </w:t>
      </w:r>
    </w:p>
    <w:p w14:paraId="5A0A5D81" w14:textId="77777777" w:rsidR="00A77B3E" w:rsidRDefault="009176C4">
      <w:pPr>
        <w:bidi/>
        <w:spacing w:line="360" w:lineRule="auto"/>
        <w:jc w:val="lowKashida"/>
        <w:rPr>
          <w:rFonts w:cs="Microsoft Uighur"/>
          <w:szCs w:val="28"/>
          <w:rtl/>
        </w:rPr>
      </w:pPr>
      <w:r>
        <w:rPr>
          <w:rFonts w:cs="Microsoft Uighur"/>
          <w:szCs w:val="28"/>
          <w:rtl/>
        </w:rPr>
        <w:t>وفي علم الأصول أيضاً بعضها جزئي كدلالة صيغة الأمر على الوجوب، أو  دلالة الجملة الخبرية على الوجوب أو الاستحباب، وبعضها كلي كحجية القياس  والاستحسان وغيرها، وكحجية سيرة الصحابة عند فقهاء أهل السنة، و</w:t>
      </w:r>
      <w:r>
        <w:rPr>
          <w:rFonts w:cs="Microsoft Uighur"/>
          <w:szCs w:val="28"/>
          <w:rtl/>
        </w:rPr>
        <w:t xml:space="preserve">حجية  سيرة أهل البيت عليه عند الشيعة الإمامية.  </w:t>
      </w:r>
    </w:p>
    <w:p w14:paraId="5AB1F574" w14:textId="77777777" w:rsidR="00A77B3E" w:rsidRDefault="009176C4">
      <w:pPr>
        <w:bidi/>
        <w:spacing w:line="360" w:lineRule="auto"/>
        <w:jc w:val="lowKashida"/>
        <w:rPr>
          <w:rFonts w:cs="Microsoft Uighur"/>
          <w:szCs w:val="28"/>
          <w:rtl/>
        </w:rPr>
      </w:pPr>
      <w:r>
        <w:rPr>
          <w:rFonts w:cs="Microsoft Uighur"/>
          <w:szCs w:val="28"/>
          <w:rtl/>
        </w:rPr>
        <w:t>كذلك الاختلاف يرجع إلى المبادئ الحديثية، ففقيه يصحح حديثاً والآخر  يضعفه، وبعضهم يعتمد على مبادئ القدماء في الصحة والضعف، وبعضهم  يعتمد على مبادئ المتأخرين، وبعضهم يأخذ بالرواية المنجبرة بالشهرة  وبعضهم يترك</w:t>
      </w:r>
      <w:r>
        <w:rPr>
          <w:rFonts w:cs="Microsoft Uighur"/>
          <w:szCs w:val="28"/>
          <w:rtl/>
        </w:rPr>
        <w:t xml:space="preserve">ها ويأخذ بحديث آخر وهكذا. وكذا يرجع الاختلاف إلى نزعة  الفقيه ومشربه، فمثلا الفقيه الذي له نزعة سياسية فهو يفتي على ضوء المشرب  السياسي. </w:t>
      </w:r>
    </w:p>
    <w:p w14:paraId="782249F0" w14:textId="77777777" w:rsidR="00A77B3E" w:rsidRDefault="009176C4">
      <w:pPr>
        <w:bidi/>
        <w:spacing w:line="360" w:lineRule="auto"/>
        <w:jc w:val="lowKashida"/>
        <w:rPr>
          <w:rFonts w:cs="Microsoft Uighur"/>
          <w:szCs w:val="28"/>
          <w:rtl/>
        </w:rPr>
      </w:pPr>
      <w:r>
        <w:rPr>
          <w:rFonts w:cs="Microsoft Uighur"/>
          <w:szCs w:val="28"/>
          <w:rtl/>
        </w:rPr>
        <w:t xml:space="preserve">ملف العدد المنهج المقارن ماهيته، مجالاته وأهدافه  </w:t>
      </w:r>
    </w:p>
    <w:p w14:paraId="567B847B" w14:textId="77777777" w:rsidR="00A77B3E" w:rsidRDefault="009176C4">
      <w:pPr>
        <w:bidi/>
        <w:spacing w:line="360" w:lineRule="auto"/>
        <w:jc w:val="lowKashida"/>
        <w:rPr>
          <w:rFonts w:cs="Microsoft Uighur"/>
          <w:szCs w:val="28"/>
          <w:rtl/>
        </w:rPr>
      </w:pPr>
      <w:r>
        <w:rPr>
          <w:rFonts w:cs="Microsoft Uighur"/>
          <w:szCs w:val="28"/>
          <w:rtl/>
        </w:rPr>
        <w:t>وقد ألف البطلميوسي الأندلسي كتاباً في بيان أسباب اختلاف الفقهاء، وم</w:t>
      </w:r>
      <w:r>
        <w:rPr>
          <w:rFonts w:cs="Microsoft Uighur"/>
          <w:szCs w:val="28"/>
          <w:rtl/>
        </w:rPr>
        <w:t xml:space="preserve">ن  المعاصرين الأستاذ علي الخفيف في كتابه أسباب اختلاف الفقهاء، والأستاذ  سعيد الفن الذي كتب أسباب اختلاف الفقهاء».  </w:t>
      </w:r>
    </w:p>
    <w:p w14:paraId="5B964C1B" w14:textId="77777777" w:rsidR="00A77B3E" w:rsidRDefault="009176C4">
      <w:pPr>
        <w:bidi/>
        <w:spacing w:line="360" w:lineRule="auto"/>
        <w:jc w:val="lowKashida"/>
        <w:rPr>
          <w:rFonts w:cs="Microsoft Uighur"/>
          <w:szCs w:val="28"/>
          <w:rtl/>
        </w:rPr>
      </w:pPr>
      <w:r>
        <w:rPr>
          <w:rFonts w:cs="Microsoft Uighur"/>
          <w:szCs w:val="28"/>
          <w:rtl/>
        </w:rPr>
        <w:t xml:space="preserve">وذكر ابن رشد الأندلسي فقيه المالكية والفيسلوف الأندلسي في مقدمة  کتابه بداية المجتهد هذه الأسباب، وحصرها في ستة:  </w:t>
      </w:r>
    </w:p>
    <w:p w14:paraId="2FF29774" w14:textId="77777777" w:rsidR="00A77B3E" w:rsidRDefault="009176C4">
      <w:pPr>
        <w:bidi/>
        <w:spacing w:line="360" w:lineRule="auto"/>
        <w:jc w:val="lowKashida"/>
        <w:rPr>
          <w:rFonts w:cs="Microsoft Uighur"/>
          <w:szCs w:val="28"/>
          <w:rtl/>
        </w:rPr>
      </w:pPr>
      <w:r>
        <w:rPr>
          <w:rFonts w:cs="Microsoft Uighur"/>
          <w:szCs w:val="28"/>
          <w:rtl/>
        </w:rPr>
        <w:t xml:space="preserve">أحدها: تردد الألفاظ بين </w:t>
      </w:r>
      <w:r>
        <w:rPr>
          <w:rFonts w:cs="Microsoft Uighur"/>
          <w:szCs w:val="28"/>
          <w:rtl/>
        </w:rPr>
        <w:t xml:space="preserve">هذه الطرق الأربع، أعني أن يكون اللفظ عاماً  ويراد به الخاص، أو خاصاً يراد به العام، أو خاصاً يراد به الخاص، أو يكون له  دليل خطاب، أو لا يكون.  </w:t>
      </w:r>
    </w:p>
    <w:p w14:paraId="08A90959" w14:textId="77777777" w:rsidR="00A77B3E" w:rsidRDefault="009176C4">
      <w:pPr>
        <w:bidi/>
        <w:spacing w:line="360" w:lineRule="auto"/>
        <w:jc w:val="lowKashida"/>
        <w:rPr>
          <w:rFonts w:cs="Microsoft Uighur"/>
          <w:szCs w:val="28"/>
          <w:rtl/>
        </w:rPr>
      </w:pPr>
      <w:r>
        <w:rPr>
          <w:rFonts w:cs="Microsoft Uighur"/>
          <w:szCs w:val="28"/>
          <w:rtl/>
        </w:rPr>
        <w:t>الثاني: الاشتراك الذي في الألفاظ، كلفظ القرء» الذي يُطلق على الظهر  وعلى الحيض، وكذلك لفظ الأمر هل يحمل على الو</w:t>
      </w:r>
      <w:r>
        <w:rPr>
          <w:rFonts w:cs="Microsoft Uighur"/>
          <w:szCs w:val="28"/>
          <w:rtl/>
        </w:rPr>
        <w:t xml:space="preserve">جوب أو على الندب  ولفظ النهي هل يحمل على التحريم أو الكراهية .....  </w:t>
      </w:r>
    </w:p>
    <w:p w14:paraId="57D84464" w14:textId="77777777" w:rsidR="00A77B3E" w:rsidRDefault="009176C4">
      <w:pPr>
        <w:bidi/>
        <w:spacing w:line="360" w:lineRule="auto"/>
        <w:jc w:val="lowKashida"/>
        <w:rPr>
          <w:rFonts w:cs="Microsoft Uighur"/>
          <w:szCs w:val="28"/>
          <w:rtl/>
        </w:rPr>
      </w:pPr>
      <w:r>
        <w:rPr>
          <w:rFonts w:cs="Microsoft Uighur"/>
          <w:szCs w:val="28"/>
          <w:rtl/>
        </w:rPr>
        <w:t xml:space="preserve">الثالث: اختلاف الإعراب.  </w:t>
      </w:r>
    </w:p>
    <w:p w14:paraId="1EC49EDA" w14:textId="77777777" w:rsidR="00A77B3E" w:rsidRDefault="009176C4">
      <w:pPr>
        <w:bidi/>
        <w:spacing w:line="360" w:lineRule="auto"/>
        <w:jc w:val="lowKashida"/>
        <w:rPr>
          <w:rFonts w:cs="Microsoft Uighur"/>
          <w:szCs w:val="28"/>
          <w:rtl/>
        </w:rPr>
      </w:pPr>
      <w:r>
        <w:rPr>
          <w:rFonts w:cs="Microsoft Uighur"/>
          <w:szCs w:val="28"/>
          <w:rtl/>
        </w:rPr>
        <w:t xml:space="preserve">الرابع: تردد اللفظ بين حمله على الحقيقة أو حمله على نوع من أنواع  المجاز التي هي إما الحذف وإما الزيادة وإما التأخير وإما تردده على الحقيقة أو  الاستعارة.  </w:t>
      </w:r>
    </w:p>
    <w:p w14:paraId="780EC199" w14:textId="77777777" w:rsidR="00A77B3E" w:rsidRDefault="009176C4">
      <w:pPr>
        <w:bidi/>
        <w:spacing w:line="360" w:lineRule="auto"/>
        <w:jc w:val="lowKashida"/>
        <w:rPr>
          <w:rFonts w:cs="Microsoft Uighur"/>
          <w:szCs w:val="28"/>
          <w:rtl/>
        </w:rPr>
      </w:pPr>
      <w:r>
        <w:rPr>
          <w:rFonts w:cs="Microsoft Uighur"/>
          <w:szCs w:val="28"/>
          <w:rtl/>
        </w:rPr>
        <w:t xml:space="preserve">والخامس: إطلاق اللفظ تارة وتقيده تارة، مثل إطلاق «الرقبة تارة  وتقييدها بالإيمان تارة أخرى.  </w:t>
      </w:r>
    </w:p>
    <w:p w14:paraId="6925F175" w14:textId="77777777" w:rsidR="00A77B3E" w:rsidRDefault="009176C4">
      <w:pPr>
        <w:bidi/>
        <w:spacing w:line="360" w:lineRule="auto"/>
        <w:jc w:val="lowKashida"/>
        <w:rPr>
          <w:rFonts w:cs="Microsoft Uighur"/>
          <w:szCs w:val="28"/>
          <w:rtl/>
        </w:rPr>
      </w:pPr>
      <w:r>
        <w:rPr>
          <w:rFonts w:cs="Microsoft Uighur"/>
          <w:szCs w:val="28"/>
          <w:rtl/>
        </w:rPr>
        <w:t>والسا</w:t>
      </w:r>
      <w:r>
        <w:rPr>
          <w:rFonts w:cs="Microsoft Uighur"/>
          <w:szCs w:val="28"/>
          <w:rtl/>
        </w:rPr>
        <w:t xml:space="preserve">دس: التعارض الواقع في جميع أصناف الألفاظ، وكذلك التعارض  الذي يأتي في الأفعال أو في الإقرارات أو تعارض القياسات أنفسها أو التعارض  (٥)  الذي يتركب من هذه .  </w:t>
      </w:r>
    </w:p>
    <w:p w14:paraId="6FACFE7A" w14:textId="77777777" w:rsidR="00A77B3E" w:rsidRDefault="009176C4">
      <w:pPr>
        <w:bidi/>
        <w:spacing w:line="360" w:lineRule="auto"/>
        <w:jc w:val="lowKashida"/>
        <w:rPr>
          <w:rFonts w:cs="Microsoft Uighur"/>
          <w:szCs w:val="28"/>
          <w:rtl/>
        </w:rPr>
      </w:pPr>
      <w:r>
        <w:rPr>
          <w:rFonts w:cs="Microsoft Uighur"/>
          <w:szCs w:val="28"/>
          <w:rtl/>
        </w:rPr>
        <w:t xml:space="preserve">الفقه المقارن العدد الأول السنة الأولى شتاء ١٤٣٤هـ ٫٢٠١٣م  </w:t>
      </w:r>
    </w:p>
    <w:p w14:paraId="5AAB7A84" w14:textId="77777777" w:rsidR="00A77B3E" w:rsidRDefault="009176C4">
      <w:pPr>
        <w:bidi/>
        <w:spacing w:line="360" w:lineRule="auto"/>
        <w:jc w:val="lowKashida"/>
        <w:rPr>
          <w:rFonts w:cs="Microsoft Uighur"/>
          <w:szCs w:val="28"/>
          <w:rtl/>
        </w:rPr>
      </w:pPr>
      <w:r>
        <w:rPr>
          <w:rFonts w:cs="Microsoft Uighur"/>
          <w:szCs w:val="28"/>
          <w:rtl/>
        </w:rPr>
        <w:t xml:space="preserve">أثر الفقه المقارن ورونقه  </w:t>
      </w:r>
    </w:p>
    <w:p w14:paraId="7F87FEE1" w14:textId="77777777" w:rsidR="00A77B3E" w:rsidRDefault="009176C4">
      <w:pPr>
        <w:bidi/>
        <w:spacing w:line="360" w:lineRule="auto"/>
        <w:jc w:val="lowKashida"/>
        <w:rPr>
          <w:rFonts w:cs="Microsoft Uighur"/>
          <w:szCs w:val="28"/>
          <w:rtl/>
        </w:rPr>
      </w:pPr>
      <w:r>
        <w:rPr>
          <w:rFonts w:cs="Microsoft Uighur"/>
          <w:szCs w:val="28"/>
          <w:rtl/>
        </w:rPr>
        <w:lastRenderedPageBreak/>
        <w:t>وعلى ضوء هذ</w:t>
      </w:r>
      <w:r>
        <w:rPr>
          <w:rFonts w:cs="Microsoft Uighur"/>
          <w:szCs w:val="28"/>
          <w:rtl/>
        </w:rPr>
        <w:t xml:space="preserve">ه الأسباب المختلفة نذكر بعض الأمثلة:  </w:t>
      </w:r>
    </w:p>
    <w:p w14:paraId="1F49F148" w14:textId="77777777" w:rsidR="00A77B3E" w:rsidRDefault="009176C4">
      <w:pPr>
        <w:bidi/>
        <w:spacing w:line="360" w:lineRule="auto"/>
        <w:jc w:val="lowKashida"/>
        <w:rPr>
          <w:rFonts w:cs="Microsoft Uighur"/>
          <w:szCs w:val="28"/>
          <w:rtl/>
        </w:rPr>
      </w:pPr>
      <w:r>
        <w:rPr>
          <w:rFonts w:cs="Microsoft Uighur"/>
          <w:szCs w:val="28"/>
          <w:rtl/>
        </w:rPr>
        <w:t>الأول: قال الله تعالى: فَتَيَمَّمُوا صَعِيداً ، فالصعيد عند اللغويين فيه  اختلاف، فبعضهم قال: الصعيد مطلق وجه الأرض، ولذلك يكفي التيمم ويصح على كل شيء كان من الأرض، وقال بعضهم: هو التراب الخالص، ومنه لا يصح على كل شيء</w:t>
      </w:r>
      <w:r>
        <w:rPr>
          <w:rFonts w:cs="Microsoft Uighur"/>
          <w:szCs w:val="28"/>
          <w:rtl/>
        </w:rPr>
        <w:t xml:space="preserve"> ولو كان من الأرض.  </w:t>
      </w:r>
    </w:p>
    <w:p w14:paraId="72BA0E3A" w14:textId="77777777" w:rsidR="00A77B3E" w:rsidRDefault="009176C4">
      <w:pPr>
        <w:bidi/>
        <w:spacing w:line="360" w:lineRule="auto"/>
        <w:jc w:val="lowKashida"/>
        <w:rPr>
          <w:rFonts w:cs="Microsoft Uighur"/>
          <w:szCs w:val="28"/>
          <w:rtl/>
        </w:rPr>
      </w:pPr>
      <w:r>
        <w:rPr>
          <w:rFonts w:cs="Microsoft Uighur"/>
          <w:szCs w:val="28"/>
          <w:rtl/>
        </w:rPr>
        <w:t>الثاني: قوله تعالى: ﴿وَالْمُطَلَّقَاتُ يَتَرَبَّصْنَ بِأَنفُسِهِنَّ ثَلَاثَةَ قُرُوء القرء  في اللغة من الأضداد، فهو بمعنى الظهر والحيض (۸) واختلف في الآية هل المراد  هنا الظهر أو الحيض؟ قولان: ذهب الإمامية والشافعية إلى الأول، لقوله ت</w:t>
      </w:r>
      <w:r>
        <w:rPr>
          <w:rFonts w:cs="Microsoft Uighur"/>
          <w:szCs w:val="28"/>
          <w:rtl/>
        </w:rPr>
        <w:t>عالى:  فَطَلِّقُوهُنَّ لعدتهنَّ وَأَحْصُوا العدة ) والطلاق المشروع لا يكون في  الحيض، ولقضية ابن عمر دلت على أنه الظهر، ولأنه قيل ثلاثة قروء» وإلحاق  التاء بالعدد يراد به المذكر، والظهر مذكر، والحيض مؤنثة، ولرواية زرارة قال:  سمعت ربيعة الرأي يقول: إن من ر</w:t>
      </w:r>
      <w:r>
        <w:rPr>
          <w:rFonts w:cs="Microsoft Uighur"/>
          <w:szCs w:val="28"/>
          <w:rtl/>
        </w:rPr>
        <w:t>أيي أن الإقراء هي الظهر بين الحيضتين  وليس بالحيض، فدخلت على الباقر التالية فحدثته بما قال، قال : كذب، لم  يقل برأيه وإنما بلغه عن علي اللة. فقلت: أصلحك الله، كان علي الله يقول  ذلك؟ قال: نعم، كان يقول: إنما القرء الظهر، يُقرء فيه الدم فيجمعه فإذا جاء  الح</w:t>
      </w:r>
      <w:r>
        <w:rPr>
          <w:rFonts w:cs="Microsoft Uighur"/>
          <w:szCs w:val="28"/>
          <w:rtl/>
        </w:rPr>
        <w:t xml:space="preserve">يض قذفه. قلت: أصلحك الله رجل طلق امرأته طاهراً من غير جماع بشهادة  عدلين؟ قال: إذا في الحيضة الثالثة فقد انقضت عدتها وحلت للأزواج. قال:  قلت: إن أهل العراق يروون عنه أنه يقول: هو أحق برجعتها ما لم تغتسل  من الحيضة الثالثة. قال: كذبوا (١٠).  </w:t>
      </w:r>
    </w:p>
    <w:p w14:paraId="66C0B450" w14:textId="77777777" w:rsidR="00A77B3E" w:rsidRDefault="009176C4">
      <w:pPr>
        <w:bidi/>
        <w:spacing w:line="360" w:lineRule="auto"/>
        <w:jc w:val="lowKashida"/>
        <w:rPr>
          <w:rFonts w:cs="Microsoft Uighur"/>
          <w:szCs w:val="28"/>
          <w:rtl/>
        </w:rPr>
      </w:pPr>
      <w:r>
        <w:rPr>
          <w:rFonts w:cs="Microsoft Uighur"/>
          <w:szCs w:val="28"/>
          <w:rtl/>
        </w:rPr>
        <w:t xml:space="preserve">وقال أبو حنيفة: إنه الحيض؛ لقوله : طلاق الأمة تطليقتان، وعدتاها  حیضتان (۱۱)  </w:t>
      </w:r>
    </w:p>
    <w:p w14:paraId="09D25AF9" w14:textId="77777777" w:rsidR="00A77B3E" w:rsidRDefault="009176C4">
      <w:pPr>
        <w:bidi/>
        <w:spacing w:line="360" w:lineRule="auto"/>
        <w:jc w:val="lowKashida"/>
        <w:rPr>
          <w:rFonts w:cs="Microsoft Uighur"/>
          <w:szCs w:val="28"/>
          <w:rtl/>
        </w:rPr>
      </w:pPr>
      <w:r>
        <w:rPr>
          <w:rFonts w:cs="Microsoft Uighur"/>
          <w:szCs w:val="28"/>
          <w:rtl/>
        </w:rPr>
        <w:t xml:space="preserve">ملف العدد المنهج المقارن ماهيته، مجالاته وأهدافه  </w:t>
      </w:r>
    </w:p>
    <w:p w14:paraId="65F8CA3D" w14:textId="77777777" w:rsidR="00A77B3E" w:rsidRDefault="009176C4">
      <w:pPr>
        <w:bidi/>
        <w:spacing w:line="360" w:lineRule="auto"/>
        <w:jc w:val="lowKashida"/>
        <w:rPr>
          <w:rFonts w:cs="Microsoft Uighur"/>
          <w:szCs w:val="28"/>
          <w:rtl/>
        </w:rPr>
      </w:pPr>
      <w:r>
        <w:rPr>
          <w:rFonts w:cs="Microsoft Uighur"/>
          <w:szCs w:val="28"/>
          <w:rtl/>
        </w:rPr>
        <w:t>الثالث: قال الله تعالى: ﴿وَالَّذِينَ يَرْمُونَ الْمُحْصَنَاتِ ثُمَّ لَمْ يَأْتُوا بِأَرْبَعَة  شُهَدَاء فَاجْلِدُوهُمْ ثَمَانِ</w:t>
      </w:r>
      <w:r>
        <w:rPr>
          <w:rFonts w:cs="Microsoft Uighur"/>
          <w:szCs w:val="28"/>
          <w:rtl/>
        </w:rPr>
        <w:t xml:space="preserve">ينَ جَلْدَةً وَلَا تَقْبَلُوا لَهُمْ شَهَادَةً أَبَداً وَأَوْلَئِكَ هُمُ  الْفَاسِقُونَ * إِلَّا الَّذِينَ تَابُوا من بَعْدِ ذَلكَ وَأَصْلَحُوا فَإِنَّ اللَّهَ غَفُورٌ  رحيم (١٢) . قال الفاضل المقداد: يستفاد منها أحكام، منها أنه إذا تاب قبلت  شهادته عندنا </w:t>
      </w:r>
      <w:r>
        <w:rPr>
          <w:rFonts w:cs="Microsoft Uighur"/>
          <w:szCs w:val="28"/>
          <w:rtl/>
        </w:rPr>
        <w:t xml:space="preserve">وعند الشافعي بناءً على أن الاستثناء من قوله ولا تقبلوا لهم  شهادة أبداً والواو للعطف على جزاء الشرط فيكون من جملة الجزاء، وقول  أكثر التابعين، وروي عن عمر أنه قال لأبي بكرة في شهادته على المغيرة: إن  تبت قبلت شهادتك، فأبى أن يكذب نفسه.  </w:t>
      </w:r>
    </w:p>
    <w:p w14:paraId="14736074" w14:textId="77777777" w:rsidR="00A77B3E" w:rsidRDefault="009176C4">
      <w:pPr>
        <w:bidi/>
        <w:spacing w:line="360" w:lineRule="auto"/>
        <w:jc w:val="lowKashida"/>
        <w:rPr>
          <w:rFonts w:cs="Microsoft Uighur"/>
          <w:szCs w:val="28"/>
          <w:rtl/>
        </w:rPr>
      </w:pPr>
      <w:r>
        <w:rPr>
          <w:rFonts w:cs="Microsoft Uighur"/>
          <w:szCs w:val="28"/>
          <w:rtl/>
        </w:rPr>
        <w:t>وقال أبو حنيفة: لا</w:t>
      </w:r>
      <w:r>
        <w:rPr>
          <w:rFonts w:cs="Microsoft Uighur"/>
          <w:szCs w:val="28"/>
          <w:rtl/>
        </w:rPr>
        <w:t xml:space="preserve"> يقبل شهادته أبداً إلا أن يشهد قبل إقامة الحد عليه  أو قبل تمامه، بناء على أن الواو في قوله: «وأولئك هم الفاسقون  للاستئناف، والاستثناء عن الفاسقين، وهو قول ابن جريج وابن المسيب  والحسن (۱۳)  </w:t>
      </w:r>
    </w:p>
    <w:p w14:paraId="2947F0E6" w14:textId="77777777" w:rsidR="00A77B3E" w:rsidRDefault="009176C4">
      <w:pPr>
        <w:bidi/>
        <w:spacing w:line="360" w:lineRule="auto"/>
        <w:jc w:val="lowKashida"/>
        <w:rPr>
          <w:rFonts w:cs="Microsoft Uighur"/>
          <w:szCs w:val="28"/>
          <w:rtl/>
        </w:rPr>
      </w:pPr>
      <w:r>
        <w:rPr>
          <w:rFonts w:cs="Microsoft Uighur"/>
          <w:szCs w:val="28"/>
          <w:rtl/>
        </w:rPr>
        <w:t>والآن نعرج على الشخصيتين، مع عرض بعض النماذج من كتاباتهم في  هذ</w:t>
      </w:r>
      <w:r>
        <w:rPr>
          <w:rFonts w:cs="Microsoft Uighur"/>
          <w:szCs w:val="28"/>
          <w:rtl/>
        </w:rPr>
        <w:t xml:space="preserve">ا المجال:  </w:t>
      </w:r>
    </w:p>
    <w:p w14:paraId="47F16838" w14:textId="77777777" w:rsidR="00A77B3E" w:rsidRDefault="009176C4">
      <w:pPr>
        <w:bidi/>
        <w:spacing w:line="360" w:lineRule="auto"/>
        <w:jc w:val="lowKashida"/>
        <w:rPr>
          <w:rFonts w:cs="Microsoft Uighur"/>
          <w:szCs w:val="28"/>
          <w:rtl/>
        </w:rPr>
      </w:pPr>
      <w:r>
        <w:rPr>
          <w:rFonts w:cs="Microsoft Uighur"/>
          <w:szCs w:val="28"/>
          <w:rtl/>
        </w:rPr>
        <w:t xml:space="preserve">أولاً - الشيخ الطوسي (١٤)  </w:t>
      </w:r>
    </w:p>
    <w:p w14:paraId="1337FCD2" w14:textId="77777777" w:rsidR="00A77B3E" w:rsidRDefault="009176C4">
      <w:pPr>
        <w:bidi/>
        <w:spacing w:line="360" w:lineRule="auto"/>
        <w:jc w:val="lowKashida"/>
        <w:rPr>
          <w:rFonts w:cs="Microsoft Uighur"/>
          <w:szCs w:val="28"/>
          <w:rtl/>
        </w:rPr>
      </w:pPr>
      <w:r>
        <w:rPr>
          <w:rFonts w:cs="Microsoft Uighur"/>
          <w:szCs w:val="28"/>
          <w:rtl/>
        </w:rPr>
        <w:t>هو الشيخ أبو جعفر محمد بن الحسن الطوسي، ولد سنة ٣٨٥هـ في طوس  وتعلم الدروس الابتدائية من الصرف والنحو وغيرها، وهاجر إلى بغداد سنة  ٤٠٨هـ وحضر درس فقيه الشيعة ومفتى الإمامية أبي عبد الله محمد بن محمد  بن النعمان المعر</w:t>
      </w:r>
      <w:r>
        <w:rPr>
          <w:rFonts w:cs="Microsoft Uighur"/>
          <w:szCs w:val="28"/>
          <w:rtl/>
        </w:rPr>
        <w:t xml:space="preserve">وف بالشيخ المفيد (٤١٣هـ) فألف تهذيب الأحكام، أحد الكتب  الحديثية عند الإمامية بل أحد الجوامع الأربعة الروائية، ألفه في حياة أستاذه،  لذلك يقول في مجلداته الأول حدثني شيخي (دام ظله).  </w:t>
      </w:r>
    </w:p>
    <w:p w14:paraId="65EABAE9" w14:textId="77777777" w:rsidR="00A77B3E" w:rsidRDefault="009176C4">
      <w:pPr>
        <w:bidi/>
        <w:spacing w:line="360" w:lineRule="auto"/>
        <w:jc w:val="lowKashida"/>
        <w:rPr>
          <w:rFonts w:cs="Microsoft Uighur"/>
          <w:szCs w:val="28"/>
          <w:rtl/>
        </w:rPr>
      </w:pPr>
      <w:r>
        <w:rPr>
          <w:rFonts w:cs="Microsoft Uighur"/>
          <w:szCs w:val="28"/>
          <w:rtl/>
        </w:rPr>
        <w:t xml:space="preserve">الفقه المقارن العدد الأول ٫ السنة الأولى - شتاء ١٤٣٤ هـ ٫ ٢٠١٣م  </w:t>
      </w:r>
    </w:p>
    <w:p w14:paraId="79116671" w14:textId="77777777" w:rsidR="00A77B3E" w:rsidRDefault="009176C4">
      <w:pPr>
        <w:bidi/>
        <w:spacing w:line="360" w:lineRule="auto"/>
        <w:jc w:val="lowKashida"/>
        <w:rPr>
          <w:rFonts w:cs="Microsoft Uighur"/>
          <w:szCs w:val="28"/>
          <w:rtl/>
        </w:rPr>
      </w:pPr>
      <w:r>
        <w:rPr>
          <w:rFonts w:cs="Microsoft Uighur"/>
          <w:szCs w:val="28"/>
          <w:rtl/>
        </w:rPr>
        <w:t>أثر ال</w:t>
      </w:r>
      <w:r>
        <w:rPr>
          <w:rFonts w:cs="Microsoft Uighur"/>
          <w:szCs w:val="28"/>
          <w:rtl/>
        </w:rPr>
        <w:t xml:space="preserve">فقه المقارن ورونقه  </w:t>
      </w:r>
    </w:p>
    <w:p w14:paraId="2B93E92D" w14:textId="77777777" w:rsidR="00A77B3E" w:rsidRDefault="009176C4">
      <w:pPr>
        <w:bidi/>
        <w:spacing w:line="360" w:lineRule="auto"/>
        <w:jc w:val="lowKashida"/>
        <w:rPr>
          <w:rFonts w:cs="Microsoft Uighur"/>
          <w:szCs w:val="28"/>
          <w:rtl/>
        </w:rPr>
      </w:pPr>
      <w:r>
        <w:rPr>
          <w:rFonts w:cs="Microsoft Uighur"/>
          <w:szCs w:val="28"/>
          <w:rtl/>
        </w:rPr>
        <w:lastRenderedPageBreak/>
        <w:t xml:space="preserve">وعندما التحق الشيخ المفيد بالرفيق الأعلى، وانتقلت زعامة الإمامية إلى  السيد المرتضى علم الهدى (٤٣٦هـ) حضر الطوسي درسه، واهتم السيد به غاية  الاهتمام.  </w:t>
      </w:r>
    </w:p>
    <w:p w14:paraId="64651B04" w14:textId="77777777" w:rsidR="00A77B3E" w:rsidRDefault="009176C4">
      <w:pPr>
        <w:bidi/>
        <w:spacing w:line="360" w:lineRule="auto"/>
        <w:jc w:val="lowKashida"/>
        <w:rPr>
          <w:rFonts w:cs="Microsoft Uighur"/>
          <w:szCs w:val="28"/>
          <w:rtl/>
        </w:rPr>
      </w:pPr>
      <w:r>
        <w:rPr>
          <w:rFonts w:cs="Microsoft Uighur"/>
          <w:szCs w:val="28"/>
          <w:rtl/>
        </w:rPr>
        <w:t>ولما ارتحل السيد المرتضى إلى الملأ الأعلى سنة ٤٣٦ه، انتقلت المرجعية  والقيادة الإما</w:t>
      </w:r>
      <w:r>
        <w:rPr>
          <w:rFonts w:cs="Microsoft Uighur"/>
          <w:szCs w:val="28"/>
          <w:rtl/>
        </w:rPr>
        <w:t xml:space="preserve">مية إلى الشيخ الطوسي، وشاع صيته في أنحال العالم، وحضر درسه  الطلاب والتلامذة من كل الفرق، واستفادوا من علمه الغزير، حتى إن الخليفة  العباسي القائم بالله عبد الله بن القادر بالله أحمد أسند إليه كرسي الكلام  والإفادة، ولم يكن هذا الكرسي ليمنح إلا للأوحدي من </w:t>
      </w:r>
      <w:r>
        <w:rPr>
          <w:rFonts w:cs="Microsoft Uighur"/>
          <w:szCs w:val="28"/>
          <w:rtl/>
        </w:rPr>
        <w:t xml:space="preserve">الناس في ذلك العصر،  والمتفوق على الكل علماً وعملا وكمالا.  </w:t>
      </w:r>
    </w:p>
    <w:p w14:paraId="15CA6716" w14:textId="77777777" w:rsidR="00A77B3E" w:rsidRDefault="009176C4">
      <w:pPr>
        <w:bidi/>
        <w:spacing w:line="360" w:lineRule="auto"/>
        <w:jc w:val="lowKashida"/>
        <w:rPr>
          <w:rFonts w:cs="Microsoft Uighur"/>
          <w:szCs w:val="28"/>
          <w:rtl/>
        </w:rPr>
      </w:pPr>
      <w:r>
        <w:rPr>
          <w:rFonts w:cs="Microsoft Uighur"/>
          <w:szCs w:val="28"/>
          <w:rtl/>
        </w:rPr>
        <w:t>ولم يزل الشيخ على هذا المنوال في بغداد اثني عشرة سنة مقصوداً لحل  المشكلات حتى حسدوه، وأثيرت حوله الفتن والاضطرابات، وأمر طغرل بك  المعادي للشيعة بإحراق مكتبة شيخ الطائفة التي أسسها أبو نصر سابور</w:t>
      </w:r>
      <w:r>
        <w:rPr>
          <w:rFonts w:cs="Microsoft Uighur"/>
          <w:szCs w:val="28"/>
          <w:rtl/>
        </w:rPr>
        <w:t xml:space="preserve"> بن  أردشير وزير بهاء الدولة البويهي.  </w:t>
      </w:r>
    </w:p>
    <w:p w14:paraId="10E1696C" w14:textId="77777777" w:rsidR="00A77B3E" w:rsidRDefault="009176C4">
      <w:pPr>
        <w:bidi/>
        <w:spacing w:line="360" w:lineRule="auto"/>
        <w:jc w:val="lowKashida"/>
        <w:rPr>
          <w:rFonts w:cs="Microsoft Uighur"/>
          <w:szCs w:val="28"/>
          <w:rtl/>
        </w:rPr>
      </w:pPr>
      <w:r>
        <w:rPr>
          <w:rFonts w:cs="Microsoft Uighur"/>
          <w:szCs w:val="28"/>
          <w:rtl/>
        </w:rPr>
        <w:t xml:space="preserve">فهاجر الشيخ إلى النجف الأشرف وشيد هناك أركان الحوزة العلمية  واشتهر في المدرسة الفقهية الإمامية بـ «الشيخ» بقول مطلق، أو «شيخ الطائفة»،  وقد صنف في العلوم المختلفة، صنف في الحديث كتابين من الجوامع الروائية  الأربعة: </w:t>
      </w:r>
      <w:r>
        <w:rPr>
          <w:rFonts w:cs="Microsoft Uighur"/>
          <w:szCs w:val="28"/>
          <w:rtl/>
        </w:rPr>
        <w:t>تهذيب الأحكام والاستبصار؛ وهما معروفان بكتابي الأخبار أو  التهذيبين، وصنف في الرجال اثنين من الجوامع الرجالية الفهرست والرجال  وصنف في الفقه النهاية في الفتاوى فقه فتوائي، والمبسوط في فقه الإمامية  (استدلالي)، والخلاف (فقه مقارن)، قارن فيه بين المذهب الأسا</w:t>
      </w:r>
      <w:r>
        <w:rPr>
          <w:rFonts w:cs="Microsoft Uighur"/>
          <w:szCs w:val="28"/>
          <w:rtl/>
        </w:rPr>
        <w:t xml:space="preserve">سي والمذاهب  السنية، وخصوصاً المذهب الشافعي.....  </w:t>
      </w:r>
    </w:p>
    <w:p w14:paraId="32961114" w14:textId="77777777" w:rsidR="00A77B3E" w:rsidRDefault="009176C4">
      <w:pPr>
        <w:bidi/>
        <w:spacing w:line="360" w:lineRule="auto"/>
        <w:jc w:val="lowKashida"/>
        <w:rPr>
          <w:rFonts w:cs="Microsoft Uighur"/>
          <w:szCs w:val="28"/>
          <w:rtl/>
        </w:rPr>
      </w:pPr>
      <w:r>
        <w:rPr>
          <w:rFonts w:cs="Microsoft Uighur"/>
          <w:szCs w:val="28"/>
          <w:rtl/>
        </w:rPr>
        <w:t xml:space="preserve">ملف العدد المنهج المقارن ماهيته، مجالاته وأهدافه  </w:t>
      </w:r>
    </w:p>
    <w:p w14:paraId="4219F2A0" w14:textId="77777777" w:rsidR="00A77B3E" w:rsidRDefault="009176C4">
      <w:pPr>
        <w:bidi/>
        <w:spacing w:line="360" w:lineRule="auto"/>
        <w:jc w:val="lowKashida"/>
        <w:rPr>
          <w:rFonts w:cs="Microsoft Uighur"/>
          <w:szCs w:val="28"/>
          <w:rtl/>
        </w:rPr>
      </w:pPr>
      <w:r>
        <w:rPr>
          <w:rFonts w:cs="Microsoft Uighur"/>
          <w:szCs w:val="28"/>
          <w:rtl/>
        </w:rPr>
        <w:t xml:space="preserve">نظرة إلى كتاب الخلاف  </w:t>
      </w:r>
    </w:p>
    <w:p w14:paraId="787DAD1A" w14:textId="77777777" w:rsidR="00A77B3E" w:rsidRDefault="009176C4">
      <w:pPr>
        <w:bidi/>
        <w:spacing w:line="360" w:lineRule="auto"/>
        <w:jc w:val="lowKashida"/>
        <w:rPr>
          <w:rFonts w:cs="Microsoft Uighur"/>
          <w:szCs w:val="28"/>
          <w:rtl/>
        </w:rPr>
      </w:pPr>
      <w:r>
        <w:rPr>
          <w:rFonts w:cs="Microsoft Uighur"/>
          <w:szCs w:val="28"/>
          <w:rtl/>
        </w:rPr>
        <w:t xml:space="preserve">يعد الكتاب دورة كاملة في الفقه، يبدأ من الطهارة وينتهي إلى الديات  وهو فقه مقارن، قارن المصنف فيه بين فقه الإمامية والمذاهب الأخرى </w:t>
      </w:r>
      <w:r>
        <w:rPr>
          <w:rFonts w:cs="Microsoft Uighur"/>
          <w:szCs w:val="28"/>
          <w:rtl/>
        </w:rPr>
        <w:t xml:space="preserve">بمنهج  كما يلي:  </w:t>
      </w:r>
    </w:p>
    <w:p w14:paraId="0866BB81" w14:textId="77777777" w:rsidR="00A77B3E" w:rsidRDefault="009176C4">
      <w:pPr>
        <w:bidi/>
        <w:spacing w:line="360" w:lineRule="auto"/>
        <w:jc w:val="lowKashida"/>
        <w:rPr>
          <w:rFonts w:cs="Microsoft Uighur"/>
          <w:szCs w:val="28"/>
          <w:rtl/>
        </w:rPr>
      </w:pPr>
      <w:r>
        <w:rPr>
          <w:rFonts w:cs="Microsoft Uighur"/>
          <w:szCs w:val="28"/>
          <w:rtl/>
        </w:rPr>
        <w:t xml:space="preserve">1 - ابتدأ فيه بالمسألة وفقاً لفتواه أو المشهور بين الفقهاء.  </w:t>
      </w:r>
    </w:p>
    <w:p w14:paraId="6833FD7B" w14:textId="77777777" w:rsidR="00A77B3E" w:rsidRDefault="009176C4">
      <w:pPr>
        <w:bidi/>
        <w:spacing w:line="360" w:lineRule="auto"/>
        <w:jc w:val="lowKashida"/>
        <w:rPr>
          <w:rFonts w:cs="Microsoft Uighur"/>
          <w:szCs w:val="28"/>
          <w:rtl/>
        </w:rPr>
      </w:pPr>
      <w:r>
        <w:rPr>
          <w:rFonts w:cs="Microsoft Uighur"/>
          <w:szCs w:val="28"/>
          <w:rtl/>
        </w:rPr>
        <w:t xml:space="preserve">۲ - أورد فتاوى الصحابة والتابعين.  </w:t>
      </w:r>
    </w:p>
    <w:p w14:paraId="2D904BAD" w14:textId="77777777" w:rsidR="00A77B3E" w:rsidRDefault="009176C4">
      <w:pPr>
        <w:bidi/>
        <w:spacing w:line="360" w:lineRule="auto"/>
        <w:jc w:val="lowKashida"/>
        <w:rPr>
          <w:rFonts w:cs="Microsoft Uighur"/>
          <w:szCs w:val="28"/>
          <w:rtl/>
        </w:rPr>
      </w:pPr>
      <w:r>
        <w:rPr>
          <w:rFonts w:cs="Microsoft Uighur"/>
          <w:szCs w:val="28"/>
          <w:rtl/>
        </w:rPr>
        <w:t xml:space="preserve">- أشار إلى فتاوى فقهاء المذاهب المعروفة، كالشافعي والحنبلي  والمالكي والحنفي.  </w:t>
      </w:r>
    </w:p>
    <w:p w14:paraId="13B3E638" w14:textId="77777777" w:rsidR="00A77B3E" w:rsidRDefault="009176C4">
      <w:pPr>
        <w:bidi/>
        <w:spacing w:line="360" w:lineRule="auto"/>
        <w:jc w:val="lowKashida"/>
        <w:rPr>
          <w:rFonts w:cs="Microsoft Uighur"/>
          <w:szCs w:val="28"/>
          <w:rtl/>
        </w:rPr>
      </w:pPr>
      <w:r>
        <w:rPr>
          <w:rFonts w:cs="Microsoft Uighur"/>
          <w:szCs w:val="28"/>
          <w:rtl/>
        </w:rPr>
        <w:t xml:space="preserve">- أشار إلى أقوال فقهاء الإمامية عند وجود الخلاف.  </w:t>
      </w:r>
    </w:p>
    <w:p w14:paraId="7793B8EC" w14:textId="77777777" w:rsidR="00A77B3E" w:rsidRDefault="009176C4">
      <w:pPr>
        <w:bidi/>
        <w:spacing w:line="360" w:lineRule="auto"/>
        <w:jc w:val="lowKashida"/>
        <w:rPr>
          <w:rFonts w:cs="Microsoft Uighur"/>
          <w:szCs w:val="28"/>
          <w:rtl/>
        </w:rPr>
      </w:pPr>
      <w:r>
        <w:rPr>
          <w:rFonts w:cs="Microsoft Uighur"/>
          <w:szCs w:val="28"/>
          <w:rtl/>
        </w:rPr>
        <w:t xml:space="preserve">ه - أشار </w:t>
      </w:r>
      <w:r>
        <w:rPr>
          <w:rFonts w:cs="Microsoft Uighur"/>
          <w:szCs w:val="28"/>
          <w:rtl/>
        </w:rPr>
        <w:t xml:space="preserve">إلى اختلافات المذاهب، مثلا يقول: قال بعض الشافعية هكذا  وقال بعض آخر هكذا.  </w:t>
      </w:r>
    </w:p>
    <w:p w14:paraId="792A39FB" w14:textId="77777777" w:rsidR="00A77B3E" w:rsidRDefault="009176C4">
      <w:pPr>
        <w:bidi/>
        <w:spacing w:line="360" w:lineRule="auto"/>
        <w:jc w:val="lowKashida"/>
        <w:rPr>
          <w:rFonts w:cs="Microsoft Uighur"/>
          <w:szCs w:val="28"/>
          <w:rtl/>
        </w:rPr>
      </w:pPr>
      <w:r>
        <w:rPr>
          <w:rFonts w:cs="Microsoft Uighur"/>
          <w:szCs w:val="28"/>
          <w:rtl/>
        </w:rPr>
        <w:t xml:space="preserve">٦ - أشار إلى اختلاف آراء الشافعي بين رأيه القديم (في بغداد) ورأيه  الجديد (في مصر).  </w:t>
      </w:r>
    </w:p>
    <w:p w14:paraId="63FF42F3" w14:textId="77777777" w:rsidR="00A77B3E" w:rsidRDefault="009176C4">
      <w:pPr>
        <w:bidi/>
        <w:spacing w:line="360" w:lineRule="auto"/>
        <w:jc w:val="lowKashida"/>
        <w:rPr>
          <w:rFonts w:cs="Microsoft Uighur"/>
          <w:szCs w:val="28"/>
          <w:rtl/>
        </w:rPr>
      </w:pPr>
      <w:r>
        <w:rPr>
          <w:rFonts w:cs="Microsoft Uighur"/>
          <w:szCs w:val="28"/>
          <w:rtl/>
        </w:rPr>
        <w:t xml:space="preserve">وغيرهم.  - أشار إلى آراء المذاهب البائدة كالأوزاعي وداود بن خلف والأصفهاني  </w:t>
      </w:r>
    </w:p>
    <w:p w14:paraId="52B84C5A" w14:textId="77777777" w:rsidR="00A77B3E" w:rsidRDefault="009176C4">
      <w:pPr>
        <w:bidi/>
        <w:spacing w:line="360" w:lineRule="auto"/>
        <w:jc w:val="lowKashida"/>
        <w:rPr>
          <w:rFonts w:cs="Microsoft Uighur"/>
          <w:szCs w:val="28"/>
          <w:rtl/>
        </w:rPr>
      </w:pPr>
      <w:r>
        <w:rPr>
          <w:rFonts w:cs="Microsoft Uighur"/>
          <w:szCs w:val="28"/>
          <w:rtl/>
        </w:rPr>
        <w:t xml:space="preserve">- أشار بعد ذكره </w:t>
      </w:r>
      <w:r>
        <w:rPr>
          <w:rFonts w:cs="Microsoft Uighur"/>
          <w:szCs w:val="28"/>
          <w:rtl/>
        </w:rPr>
        <w:t xml:space="preserve">الأقوال والفتاوى إلى دليله، كما يلي:  </w:t>
      </w:r>
    </w:p>
    <w:p w14:paraId="0355FE01" w14:textId="77777777" w:rsidR="00A77B3E" w:rsidRDefault="009176C4">
      <w:pPr>
        <w:bidi/>
        <w:spacing w:line="360" w:lineRule="auto"/>
        <w:jc w:val="lowKashida"/>
        <w:rPr>
          <w:rFonts w:cs="Microsoft Uighur"/>
          <w:szCs w:val="28"/>
          <w:rtl/>
        </w:rPr>
      </w:pPr>
      <w:r>
        <w:rPr>
          <w:rFonts w:cs="Microsoft Uighur"/>
          <w:szCs w:val="28"/>
          <w:rtl/>
        </w:rPr>
        <w:t xml:space="preserve">(أ) الإجماع، يعني إجماع الإمامية، وكثيراً ما يراد من الإجماع الشهرة، لأن  إجماعات الشيخ في مقابل أهل السنة.  (ب) كتاب الله.  </w:t>
      </w:r>
    </w:p>
    <w:p w14:paraId="14FE0FA8" w14:textId="77777777" w:rsidR="00A77B3E" w:rsidRDefault="009176C4">
      <w:pPr>
        <w:bidi/>
        <w:spacing w:line="360" w:lineRule="auto"/>
        <w:jc w:val="lowKashida"/>
        <w:rPr>
          <w:rFonts w:cs="Microsoft Uighur"/>
          <w:szCs w:val="28"/>
          <w:rtl/>
        </w:rPr>
      </w:pPr>
      <w:r>
        <w:rPr>
          <w:rFonts w:cs="Microsoft Uighur"/>
          <w:szCs w:val="28"/>
          <w:rtl/>
        </w:rPr>
        <w:t xml:space="preserve">الفقه المقارن - العدد الأول السنة الأولى - شتاء ١٤٣٤هـ ٫ ٢٠١٣م  </w:t>
      </w:r>
    </w:p>
    <w:p w14:paraId="71AB68B6" w14:textId="77777777" w:rsidR="00A77B3E" w:rsidRDefault="009176C4">
      <w:pPr>
        <w:bidi/>
        <w:spacing w:line="360" w:lineRule="auto"/>
        <w:jc w:val="lowKashida"/>
        <w:rPr>
          <w:rFonts w:cs="Microsoft Uighur"/>
          <w:szCs w:val="28"/>
          <w:rtl/>
        </w:rPr>
      </w:pPr>
      <w:r>
        <w:rPr>
          <w:rFonts w:cs="Microsoft Uighur"/>
          <w:szCs w:val="28"/>
          <w:rtl/>
        </w:rPr>
        <w:t xml:space="preserve">(ج) السنة المروية.  </w:t>
      </w:r>
    </w:p>
    <w:p w14:paraId="57DCEF4C" w14:textId="77777777" w:rsidR="00A77B3E" w:rsidRDefault="009176C4">
      <w:pPr>
        <w:bidi/>
        <w:spacing w:line="360" w:lineRule="auto"/>
        <w:jc w:val="lowKashida"/>
        <w:rPr>
          <w:rFonts w:cs="Microsoft Uighur"/>
          <w:szCs w:val="28"/>
          <w:rtl/>
        </w:rPr>
      </w:pPr>
      <w:r>
        <w:rPr>
          <w:rFonts w:cs="Microsoft Uighur"/>
          <w:szCs w:val="28"/>
          <w:rtl/>
        </w:rPr>
        <w:t>أثر ا</w:t>
      </w:r>
      <w:r>
        <w:rPr>
          <w:rFonts w:cs="Microsoft Uighur"/>
          <w:szCs w:val="28"/>
          <w:rtl/>
        </w:rPr>
        <w:t xml:space="preserve">لفقه المقارن ورونقه  </w:t>
      </w:r>
    </w:p>
    <w:p w14:paraId="51D52713" w14:textId="77777777" w:rsidR="00A77B3E" w:rsidRDefault="009176C4">
      <w:pPr>
        <w:bidi/>
        <w:spacing w:line="360" w:lineRule="auto"/>
        <w:jc w:val="lowKashida"/>
        <w:rPr>
          <w:rFonts w:cs="Microsoft Uighur"/>
          <w:szCs w:val="28"/>
          <w:rtl/>
        </w:rPr>
      </w:pPr>
      <w:r>
        <w:rPr>
          <w:rFonts w:cs="Microsoft Uighur"/>
          <w:szCs w:val="28"/>
          <w:rtl/>
        </w:rPr>
        <w:lastRenderedPageBreak/>
        <w:t xml:space="preserve">(د) الروايات المروية عن طريق أهل البيت علي.  </w:t>
      </w:r>
    </w:p>
    <w:p w14:paraId="7948F664" w14:textId="77777777" w:rsidR="00A77B3E" w:rsidRDefault="009176C4">
      <w:pPr>
        <w:bidi/>
        <w:spacing w:line="360" w:lineRule="auto"/>
        <w:jc w:val="lowKashida"/>
        <w:rPr>
          <w:rFonts w:cs="Microsoft Uighur"/>
          <w:szCs w:val="28"/>
          <w:rtl/>
        </w:rPr>
      </w:pPr>
      <w:r>
        <w:rPr>
          <w:rFonts w:cs="Microsoft Uighur"/>
          <w:szCs w:val="28"/>
          <w:rtl/>
        </w:rPr>
        <w:t xml:space="preserve">۹ - ولو كان للإمامية قول آخر أشار إلى دليله وانتقده وأجاب عنه.  </w:t>
      </w:r>
    </w:p>
    <w:p w14:paraId="7F214925" w14:textId="77777777" w:rsidR="00A77B3E" w:rsidRDefault="009176C4">
      <w:pPr>
        <w:bidi/>
        <w:spacing w:line="360" w:lineRule="auto"/>
        <w:jc w:val="lowKashida"/>
        <w:rPr>
          <w:rFonts w:cs="Microsoft Uighur"/>
          <w:szCs w:val="28"/>
          <w:rtl/>
        </w:rPr>
      </w:pPr>
      <w:r>
        <w:rPr>
          <w:rFonts w:cs="Microsoft Uighur"/>
          <w:szCs w:val="28"/>
          <w:rtl/>
        </w:rPr>
        <w:t xml:space="preserve">١٠ - كما أنه يجيب عن الأدلة لسائر الفقهاء في بعض الموارد.  </w:t>
      </w:r>
    </w:p>
    <w:p w14:paraId="3B000328" w14:textId="77777777" w:rsidR="00A77B3E" w:rsidRDefault="009176C4">
      <w:pPr>
        <w:bidi/>
        <w:spacing w:line="360" w:lineRule="auto"/>
        <w:jc w:val="lowKashida"/>
        <w:rPr>
          <w:rFonts w:cs="Microsoft Uighur"/>
          <w:szCs w:val="28"/>
          <w:rtl/>
        </w:rPr>
      </w:pPr>
      <w:r>
        <w:rPr>
          <w:rFonts w:cs="Microsoft Uighur"/>
          <w:szCs w:val="28"/>
          <w:rtl/>
        </w:rPr>
        <w:t>ويُذكر أن الشيخ الطوسي كان ينقد الروايات بأدلة عقلية، فمثلا حديث ذي  الشمالين نقده بدليل عقلي، فقال فيه: إذا ادعى مدع حقاً على غيره، فأنكر  المدعى عليه فقال المدعي للحاكم: أنت حكمت به عليه، فإن ذكر الحاكم ذلك  أمضاه بلا خلاف، وإن لم يذكره فقامت البيئة عنده</w:t>
      </w:r>
      <w:r>
        <w:rPr>
          <w:rFonts w:cs="Microsoft Uighur"/>
          <w:szCs w:val="28"/>
          <w:rtl/>
        </w:rPr>
        <w:t xml:space="preserve"> أنه قد حكم به، لم يقبل  الشهادة عن فعل نفسه؛ وبه قال أبو يوسف والشافعي وقال ابن أبي ليلى وأبو  حنفية ومحمد يسمع الشهادة على فعل نفسه ويمضيه.  </w:t>
      </w:r>
    </w:p>
    <w:p w14:paraId="0A85F2F8" w14:textId="77777777" w:rsidR="00A77B3E" w:rsidRDefault="009176C4">
      <w:pPr>
        <w:bidi/>
        <w:spacing w:line="360" w:lineRule="auto"/>
        <w:jc w:val="lowKashida"/>
        <w:rPr>
          <w:rFonts w:cs="Microsoft Uighur"/>
          <w:szCs w:val="28"/>
          <w:rtl/>
        </w:rPr>
      </w:pPr>
      <w:r>
        <w:rPr>
          <w:rFonts w:cs="Microsoft Uighur"/>
          <w:szCs w:val="28"/>
          <w:rtl/>
        </w:rPr>
        <w:t xml:space="preserve">دليلنا: أن الأصل براءة الذمة للمدعي، وشغلها يحتاج إلى دليل.  </w:t>
      </w:r>
    </w:p>
    <w:p w14:paraId="4FC6DAFA" w14:textId="77777777" w:rsidR="00A77B3E" w:rsidRDefault="009176C4">
      <w:pPr>
        <w:bidi/>
        <w:spacing w:line="360" w:lineRule="auto"/>
        <w:jc w:val="lowKashida"/>
        <w:rPr>
          <w:rFonts w:cs="Microsoft Uighur"/>
          <w:szCs w:val="28"/>
          <w:rtl/>
        </w:rPr>
      </w:pPr>
      <w:r>
        <w:rPr>
          <w:rFonts w:cs="Microsoft Uighur"/>
          <w:szCs w:val="28"/>
          <w:rtl/>
        </w:rPr>
        <w:t>واستدل المخالف بما روي أن النبي الله صلى الظهر فسل</w:t>
      </w:r>
      <w:r>
        <w:rPr>
          <w:rFonts w:cs="Microsoft Uighur"/>
          <w:szCs w:val="28"/>
          <w:rtl/>
        </w:rPr>
        <w:t xml:space="preserve">م في اثنين، فقام  ذو اليدين فقال: أقصرت الصلاة يا رسول الله أم نيست؟ فقال رسول الله :  أحقاً يقول ذو اليدين؟ فقالوا: نعم. فقام رسول الله الله فصلى ركعتين وسجد  للسهود، فإذا جاز أن يقبل قول غيره في فعل نفسه في الصلاة فكذلك في  مسألتنا. وهذا عندنا خبر باطل، </w:t>
      </w:r>
      <w:r>
        <w:rPr>
          <w:rFonts w:cs="Microsoft Uighur"/>
          <w:szCs w:val="28"/>
          <w:rtl/>
        </w:rPr>
        <w:t xml:space="preserve">ولو كان صحيحاً لم يجز أن نقيس عليه غيره لأنا  لا نقول بالقياس (١٥).  </w:t>
      </w:r>
    </w:p>
    <w:p w14:paraId="1ACB7C38" w14:textId="77777777" w:rsidR="00A77B3E" w:rsidRDefault="009176C4">
      <w:pPr>
        <w:bidi/>
        <w:spacing w:line="360" w:lineRule="auto"/>
        <w:jc w:val="lowKashida"/>
        <w:rPr>
          <w:rFonts w:cs="Microsoft Uighur"/>
          <w:szCs w:val="28"/>
          <w:rtl/>
        </w:rPr>
      </w:pPr>
      <w:r>
        <w:rPr>
          <w:rFonts w:cs="Microsoft Uighur"/>
          <w:szCs w:val="28"/>
          <w:rtl/>
        </w:rPr>
        <w:t xml:space="preserve">وكذلك قال الشيخ الطوسي في بحث الصلاة في نقد هذه الرواية .  </w:t>
      </w:r>
    </w:p>
    <w:p w14:paraId="0B692A31" w14:textId="77777777" w:rsidR="00A77B3E" w:rsidRDefault="009176C4">
      <w:pPr>
        <w:bidi/>
        <w:spacing w:line="360" w:lineRule="auto"/>
        <w:jc w:val="lowKashida"/>
        <w:rPr>
          <w:rFonts w:cs="Microsoft Uighur"/>
          <w:szCs w:val="28"/>
          <w:rtl/>
        </w:rPr>
      </w:pPr>
      <w:r>
        <w:rPr>
          <w:rFonts w:cs="Microsoft Uighur"/>
          <w:szCs w:val="28"/>
          <w:rtl/>
        </w:rPr>
        <w:t>ومن النكات المهمة في الخلاف ذكر الأحاديث غير المذكورة في الكتب  الروائية كـ : الكافي والتهذيبين، كما في حديث مفتاح الصلاة الطه</w:t>
      </w:r>
      <w:r>
        <w:rPr>
          <w:rFonts w:cs="Microsoft Uighur"/>
          <w:szCs w:val="28"/>
          <w:rtl/>
        </w:rPr>
        <w:t xml:space="preserve">ور، تحريمها  </w:t>
      </w:r>
    </w:p>
    <w:p w14:paraId="5C8455F7" w14:textId="77777777" w:rsidR="00A77B3E" w:rsidRDefault="009176C4">
      <w:pPr>
        <w:bidi/>
        <w:spacing w:line="360" w:lineRule="auto"/>
        <w:jc w:val="lowKashida"/>
        <w:rPr>
          <w:rFonts w:cs="Microsoft Uighur"/>
          <w:szCs w:val="28"/>
          <w:rtl/>
        </w:rPr>
      </w:pPr>
      <w:r>
        <w:rPr>
          <w:rFonts w:cs="Microsoft Uighur"/>
          <w:szCs w:val="28"/>
          <w:rtl/>
        </w:rPr>
        <w:t xml:space="preserve">١٠١ </w:t>
      </w:r>
    </w:p>
    <w:p w14:paraId="5BE2DF76" w14:textId="77777777" w:rsidR="00A77B3E" w:rsidRDefault="009176C4">
      <w:pPr>
        <w:bidi/>
        <w:spacing w:line="360" w:lineRule="auto"/>
        <w:jc w:val="lowKashida"/>
        <w:rPr>
          <w:rFonts w:cs="Microsoft Uighur"/>
          <w:szCs w:val="28"/>
          <w:rtl/>
        </w:rPr>
      </w:pPr>
      <w:r>
        <w:rPr>
          <w:rFonts w:cs="Microsoft Uighur"/>
          <w:szCs w:val="28"/>
          <w:rtl/>
        </w:rPr>
        <w:t xml:space="preserve">ملف العدد المنهج المقارن ماهيته مجالاته وأهدافه  </w:t>
      </w:r>
    </w:p>
    <w:p w14:paraId="29A39FF0" w14:textId="77777777" w:rsidR="00A77B3E" w:rsidRDefault="009176C4">
      <w:pPr>
        <w:bidi/>
        <w:spacing w:line="360" w:lineRule="auto"/>
        <w:jc w:val="lowKashida"/>
        <w:rPr>
          <w:rFonts w:cs="Microsoft Uighur"/>
          <w:szCs w:val="28"/>
          <w:rtl/>
        </w:rPr>
      </w:pPr>
      <w:r>
        <w:rPr>
          <w:rFonts w:cs="Microsoft Uighur"/>
          <w:szCs w:val="28"/>
          <w:rtl/>
        </w:rPr>
        <w:t>التكبير، وتحليلها التسليم أو: افتتاح الصلاة الطهور ..... وهذا الحديث رواه  الشيخ أبو جعفر محمد بن يعقوب الكليني في الكافي بسند فيه القداح وهو  مهمل في الرجال، ولذلك قال السيد صاحب المدارك: إن الحديث إما مرسل أو  مسند ضعيف، لكن رواه في التهذيبين كما رواه ال</w:t>
      </w:r>
      <w:r>
        <w:rPr>
          <w:rFonts w:cs="Microsoft Uighur"/>
          <w:szCs w:val="28"/>
          <w:rtl/>
        </w:rPr>
        <w:t xml:space="preserve">صدوق في (من لا يحضره  الفقيه) والسيد المرتضى علم الهدى في (الناصريات) مرسلا أيضاً، عن مصادر  أهل السنة.  </w:t>
      </w:r>
    </w:p>
    <w:p w14:paraId="053B8D83" w14:textId="77777777" w:rsidR="00A77B3E" w:rsidRDefault="009176C4">
      <w:pPr>
        <w:bidi/>
        <w:spacing w:line="360" w:lineRule="auto"/>
        <w:jc w:val="lowKashida"/>
        <w:rPr>
          <w:rFonts w:cs="Microsoft Uighur"/>
          <w:szCs w:val="28"/>
          <w:rtl/>
        </w:rPr>
      </w:pPr>
      <w:r>
        <w:rPr>
          <w:rFonts w:cs="Microsoft Uighur"/>
          <w:szCs w:val="28"/>
          <w:rtl/>
        </w:rPr>
        <w:t xml:space="preserve">نص من الخلاف (۱۷)  </w:t>
      </w:r>
    </w:p>
    <w:p w14:paraId="58B08D77" w14:textId="77777777" w:rsidR="00A77B3E" w:rsidRDefault="009176C4">
      <w:pPr>
        <w:bidi/>
        <w:spacing w:line="360" w:lineRule="auto"/>
        <w:jc w:val="lowKashida"/>
        <w:rPr>
          <w:rFonts w:cs="Microsoft Uighur"/>
          <w:szCs w:val="28"/>
          <w:rtl/>
        </w:rPr>
      </w:pPr>
      <w:r>
        <w:rPr>
          <w:rFonts w:cs="Microsoft Uighur"/>
          <w:szCs w:val="28"/>
          <w:rtl/>
        </w:rPr>
        <w:t>ولإلقاء المزيد من الأضواء على منهج الشيخ الطوسي في بحوثه المقارنة  ونظرته تجاه الفقه المقارن، وما كان يلتزم به من موضوعية في هذا ا</w:t>
      </w:r>
      <w:r>
        <w:rPr>
          <w:rFonts w:cs="Microsoft Uighur"/>
          <w:szCs w:val="28"/>
          <w:rtl/>
        </w:rPr>
        <w:t xml:space="preserve">لمجال، نجد  من الضروري أن تعرض مسألتين من مسائل كتاب الخلاف، من أجل أن تكتمل  الصورة في هذا المقام:  </w:t>
      </w:r>
    </w:p>
    <w:p w14:paraId="082FF4E3" w14:textId="77777777" w:rsidR="00A77B3E" w:rsidRDefault="009176C4">
      <w:pPr>
        <w:bidi/>
        <w:spacing w:line="360" w:lineRule="auto"/>
        <w:jc w:val="lowKashida"/>
        <w:rPr>
          <w:rFonts w:cs="Microsoft Uighur"/>
          <w:szCs w:val="28"/>
          <w:rtl/>
        </w:rPr>
      </w:pPr>
      <w:r>
        <w:rPr>
          <w:rFonts w:cs="Microsoft Uighur"/>
          <w:szCs w:val="28"/>
          <w:rtl/>
        </w:rPr>
        <w:t xml:space="preserve">مسألة ٩٣ | وجوب القراءة في الأولتين ) .  </w:t>
      </w:r>
    </w:p>
    <w:p w14:paraId="32D25619" w14:textId="77777777" w:rsidR="00A77B3E" w:rsidRDefault="009176C4">
      <w:pPr>
        <w:bidi/>
        <w:spacing w:line="360" w:lineRule="auto"/>
        <w:jc w:val="lowKashida"/>
        <w:rPr>
          <w:rFonts w:cs="Microsoft Uighur"/>
          <w:szCs w:val="28"/>
          <w:rtl/>
        </w:rPr>
      </w:pPr>
      <w:r>
        <w:rPr>
          <w:rFonts w:cs="Microsoft Uighur"/>
          <w:szCs w:val="28"/>
          <w:rtl/>
        </w:rPr>
        <w:t xml:space="preserve">تجب القراءة في الركعتين الأولتين إذا كانت رباعية أو ثلاثية، أو كانت  ركعتين مثل الصبح، وفي الأخيرتين أو الثالثة </w:t>
      </w:r>
      <w:r>
        <w:rPr>
          <w:rFonts w:cs="Microsoft Uighur"/>
          <w:szCs w:val="28"/>
          <w:rtl/>
        </w:rPr>
        <w:t xml:space="preserve">مخير بين القراءة والتسبيح، ولا بد  من واحد منهما، فإن نسي القراءة في الأولتين قرأ في الأخيرتين.  </w:t>
      </w:r>
    </w:p>
    <w:p w14:paraId="4A3DC84F" w14:textId="77777777" w:rsidR="00A77B3E" w:rsidRDefault="009176C4">
      <w:pPr>
        <w:bidi/>
        <w:spacing w:line="360" w:lineRule="auto"/>
        <w:jc w:val="lowKashida"/>
        <w:rPr>
          <w:rFonts w:cs="Microsoft Uighur"/>
          <w:szCs w:val="28"/>
          <w:rtl/>
        </w:rPr>
      </w:pPr>
      <w:r>
        <w:rPr>
          <w:rFonts w:cs="Microsoft Uighur"/>
          <w:szCs w:val="28"/>
          <w:rtl/>
        </w:rPr>
        <w:t xml:space="preserve">وروی محمد: أن التخيير قائم.  </w:t>
      </w:r>
    </w:p>
    <w:p w14:paraId="3F3A66A0" w14:textId="77777777" w:rsidR="00A77B3E" w:rsidRDefault="009176C4">
      <w:pPr>
        <w:bidi/>
        <w:spacing w:line="360" w:lineRule="auto"/>
        <w:jc w:val="lowKashida"/>
        <w:rPr>
          <w:rFonts w:cs="Microsoft Uighur"/>
          <w:szCs w:val="28"/>
          <w:rtl/>
        </w:rPr>
      </w:pPr>
      <w:r>
        <w:rPr>
          <w:rFonts w:cs="Microsoft Uighur"/>
          <w:szCs w:val="28"/>
          <w:rtl/>
        </w:rPr>
        <w:t xml:space="preserve">وقال الشافعي: تجب قراءة الحمد في كل ركعة، وهو مذهب الأوزاعي  وأحمد وإسحاق.  </w:t>
      </w:r>
    </w:p>
    <w:p w14:paraId="3E7FDF7E" w14:textId="77777777" w:rsidR="00A77B3E" w:rsidRDefault="009176C4">
      <w:pPr>
        <w:bidi/>
        <w:spacing w:line="360" w:lineRule="auto"/>
        <w:jc w:val="lowKashida"/>
        <w:rPr>
          <w:rFonts w:cs="Microsoft Uighur"/>
          <w:szCs w:val="28"/>
          <w:rtl/>
        </w:rPr>
      </w:pPr>
      <w:r>
        <w:rPr>
          <w:rFonts w:cs="Microsoft Uighur"/>
          <w:szCs w:val="28"/>
          <w:rtl/>
        </w:rPr>
        <w:t>وقال مالك: تجب قراءة الحمد في معظم الصلاة، فإن كانت</w:t>
      </w:r>
      <w:r>
        <w:rPr>
          <w:rFonts w:cs="Microsoft Uighur"/>
          <w:szCs w:val="28"/>
          <w:rtl/>
        </w:rPr>
        <w:t xml:space="preserve"> أربعاً ففي  ثلاث، وإن كانت فجراً قرأ فيهما لأنه لا معظم لها.  </w:t>
      </w:r>
    </w:p>
    <w:p w14:paraId="4AADB6AB" w14:textId="77777777" w:rsidR="00A77B3E" w:rsidRDefault="009176C4">
      <w:pPr>
        <w:bidi/>
        <w:spacing w:line="360" w:lineRule="auto"/>
        <w:jc w:val="lowKashida"/>
        <w:rPr>
          <w:rFonts w:cs="Microsoft Uighur"/>
          <w:szCs w:val="28"/>
          <w:rtl/>
        </w:rPr>
      </w:pPr>
      <w:r>
        <w:rPr>
          <w:rFonts w:cs="Microsoft Uighur"/>
          <w:szCs w:val="28"/>
          <w:rtl/>
        </w:rPr>
        <w:lastRenderedPageBreak/>
        <w:t xml:space="preserve">الفقه المقارن العدد الأول ٫ السنة الأولى - شتاء ١٤٣٤ هـ ٫ ٢٠١٣م  </w:t>
      </w:r>
    </w:p>
    <w:p w14:paraId="0545AC6B" w14:textId="77777777" w:rsidR="00A77B3E" w:rsidRDefault="009176C4">
      <w:pPr>
        <w:bidi/>
        <w:spacing w:line="360" w:lineRule="auto"/>
        <w:jc w:val="lowKashida"/>
        <w:rPr>
          <w:rFonts w:cs="Microsoft Uighur"/>
          <w:szCs w:val="28"/>
          <w:rtl/>
        </w:rPr>
      </w:pPr>
      <w:r>
        <w:rPr>
          <w:rFonts w:cs="Microsoft Uighur"/>
          <w:szCs w:val="28"/>
          <w:rtl/>
        </w:rPr>
        <w:t xml:space="preserve">۱۰۲ </w:t>
      </w:r>
    </w:p>
    <w:p w14:paraId="5CF446BB" w14:textId="77777777" w:rsidR="00A77B3E" w:rsidRDefault="009176C4">
      <w:pPr>
        <w:bidi/>
        <w:spacing w:line="360" w:lineRule="auto"/>
        <w:jc w:val="lowKashida"/>
        <w:rPr>
          <w:rFonts w:cs="Microsoft Uighur"/>
          <w:szCs w:val="28"/>
          <w:rtl/>
        </w:rPr>
      </w:pPr>
      <w:r>
        <w:rPr>
          <w:rFonts w:cs="Microsoft Uighur"/>
          <w:szCs w:val="28"/>
          <w:rtl/>
        </w:rPr>
        <w:t xml:space="preserve">أثر الفقه المقارن ورونقه  </w:t>
      </w:r>
    </w:p>
    <w:p w14:paraId="224A672D" w14:textId="77777777" w:rsidR="00A77B3E" w:rsidRDefault="009176C4">
      <w:pPr>
        <w:bidi/>
        <w:spacing w:line="360" w:lineRule="auto"/>
        <w:jc w:val="lowKashida"/>
        <w:rPr>
          <w:rFonts w:cs="Microsoft Uighur"/>
          <w:szCs w:val="28"/>
          <w:rtl/>
        </w:rPr>
      </w:pPr>
      <w:r>
        <w:rPr>
          <w:rFonts w:cs="Microsoft Uighur"/>
          <w:szCs w:val="28"/>
          <w:rtl/>
        </w:rPr>
        <w:t>وقال أبو حنيفة: القراءة تجب في الأولتين فقط، فإن كان عدد الصلاة أربعاً  قرأ في الركعتين، وهو ف</w:t>
      </w:r>
      <w:r>
        <w:rPr>
          <w:rFonts w:cs="Microsoft Uighur"/>
          <w:szCs w:val="28"/>
          <w:rtl/>
        </w:rPr>
        <w:t>ي الأخيرتين بالخيار بين أشياء، بين أن يقرأ ويدعو أو  يسكت، وإن كانت ثلاثاً قرأ في الأولتين وفي الثلاثة على ما قلناه، فإن ترك  القراءة في الأولتين قرأ في الأخيرتين، وإن كانت الصلاة ركعتين مثل الفجر قرأ  فيهما. وقال داود وأهل الظاهر : إنما تجب القراءة في ركع</w:t>
      </w:r>
      <w:r>
        <w:rPr>
          <w:rFonts w:cs="Microsoft Uighur"/>
          <w:szCs w:val="28"/>
          <w:rtl/>
        </w:rPr>
        <w:t xml:space="preserve">ة واحدة.  </w:t>
      </w:r>
    </w:p>
    <w:p w14:paraId="1B64EAC3" w14:textId="77777777" w:rsidR="00A77B3E" w:rsidRDefault="009176C4">
      <w:pPr>
        <w:bidi/>
        <w:spacing w:line="360" w:lineRule="auto"/>
        <w:jc w:val="lowKashida"/>
        <w:rPr>
          <w:rFonts w:cs="Microsoft Uighur"/>
          <w:szCs w:val="28"/>
          <w:rtl/>
        </w:rPr>
      </w:pPr>
      <w:r>
        <w:rPr>
          <w:rFonts w:cs="Microsoft Uighur"/>
          <w:szCs w:val="28"/>
          <w:rtl/>
        </w:rPr>
        <w:t xml:space="preserve">دليلنا: إجماع الفرقة، وأيضاً قوله تعالى: ﴿فَاقْرَؤُوا مَا تَيَسَّرَ مِنَ  </w:t>
      </w:r>
    </w:p>
    <w:p w14:paraId="098F0446" w14:textId="77777777" w:rsidR="00A77B3E" w:rsidRDefault="009176C4">
      <w:pPr>
        <w:bidi/>
        <w:spacing w:line="360" w:lineRule="auto"/>
        <w:jc w:val="lowKashida"/>
        <w:rPr>
          <w:rFonts w:cs="Microsoft Uighur"/>
          <w:szCs w:val="28"/>
          <w:rtl/>
        </w:rPr>
      </w:pPr>
      <w:r>
        <w:rPr>
          <w:rFonts w:cs="Microsoft Uighur"/>
          <w:szCs w:val="28"/>
          <w:rtl/>
        </w:rPr>
        <w:t xml:space="preserve">القرآن )، وهذا قد قرأ وتكراره يحتاج إلى دليل، وقول النبي : لا صلاة  إلا بفاتحة الكتاب يدل على ذلك أيضاً، لأنه لم يذكر التكرار.  </w:t>
      </w:r>
    </w:p>
    <w:p w14:paraId="4EA3A534" w14:textId="77777777" w:rsidR="00A77B3E" w:rsidRDefault="009176C4">
      <w:pPr>
        <w:bidi/>
        <w:spacing w:line="360" w:lineRule="auto"/>
        <w:jc w:val="lowKashida"/>
        <w:rPr>
          <w:rFonts w:cs="Microsoft Uighur"/>
          <w:szCs w:val="28"/>
          <w:rtl/>
        </w:rPr>
      </w:pPr>
      <w:r>
        <w:rPr>
          <w:rFonts w:cs="Microsoft Uighur"/>
          <w:szCs w:val="28"/>
          <w:rtl/>
        </w:rPr>
        <w:t>وروى على بن حنظلة عن أبي عبد الله (الصادق</w:t>
      </w:r>
      <w:r>
        <w:rPr>
          <w:rFonts w:cs="Microsoft Uighur"/>
          <w:szCs w:val="28"/>
          <w:rtl/>
        </w:rPr>
        <w:t xml:space="preserve">) الله قال: سألته عن  الركعتين الأخيرتين ما أصنع فيهما ؟ فقال: إن شئت فاذكر الله فهو سواء. قال:  قلت: فأي ذلك أفضل؟ قال: هما والله سواء؛ إن شئت سبحت وإن شئت  قرأت.  </w:t>
      </w:r>
    </w:p>
    <w:p w14:paraId="7705A96F" w14:textId="77777777" w:rsidR="00A77B3E" w:rsidRDefault="009176C4">
      <w:pPr>
        <w:bidi/>
        <w:spacing w:line="360" w:lineRule="auto"/>
        <w:jc w:val="lowKashida"/>
        <w:rPr>
          <w:rFonts w:cs="Microsoft Uighur"/>
          <w:szCs w:val="28"/>
          <w:rtl/>
        </w:rPr>
      </w:pPr>
      <w:r>
        <w:rPr>
          <w:rFonts w:cs="Microsoft Uighur"/>
          <w:szCs w:val="28"/>
          <w:rtl/>
        </w:rPr>
        <w:t>ومن قال: لا يبطل التخيير مع النسيان استدل بما رواه معاوية بن عمار عن  أبي عبد الله الله قا</w:t>
      </w:r>
      <w:r>
        <w:rPr>
          <w:rFonts w:cs="Microsoft Uighur"/>
          <w:szCs w:val="28"/>
          <w:rtl/>
        </w:rPr>
        <w:t xml:space="preserve">ل: قلت له: الرجل يسهو عن القراءة في الركعتين الأولتين،  فيذكر في الركعتين الأخيرتين إنه لم يقرأ، قال: أتم الركوع والسجود؟ قلت:  نعم، قال: إني أكره أن أجعل آخر صلاتي أولها.  </w:t>
      </w:r>
    </w:p>
    <w:p w14:paraId="2F41F698" w14:textId="77777777" w:rsidR="00A77B3E" w:rsidRDefault="009176C4">
      <w:pPr>
        <w:bidi/>
        <w:spacing w:line="360" w:lineRule="auto"/>
        <w:jc w:val="lowKashida"/>
        <w:rPr>
          <w:rFonts w:cs="Microsoft Uighur"/>
          <w:szCs w:val="28"/>
          <w:rtl/>
        </w:rPr>
      </w:pPr>
      <w:r>
        <w:rPr>
          <w:rFonts w:cs="Microsoft Uighur"/>
          <w:szCs w:val="28"/>
          <w:rtl/>
        </w:rPr>
        <w:t>وإنما قلنا: الأحوط القراءة في هذا الحال لما رواه الحسين بن حماد عن  أبي عبد الله ا</w:t>
      </w:r>
      <w:r>
        <w:rPr>
          <w:rFonts w:cs="Microsoft Uighur"/>
          <w:szCs w:val="28"/>
          <w:rtl/>
        </w:rPr>
        <w:t xml:space="preserve">لله قال: قلت له: أسهو عن القراءة في الركعة الأولى؟ قال: إقرأ في  الثانية. قلت: أسهو في الثانية؟ قال: إقرأ في الثالثة. قلت: أسهو في صلاتي كلها؟  قال: إذا حفظت الركوع والسجود فقد تمت صلاتك.  </w:t>
      </w:r>
    </w:p>
    <w:p w14:paraId="109DF505" w14:textId="77777777" w:rsidR="00A77B3E" w:rsidRDefault="009176C4">
      <w:pPr>
        <w:bidi/>
        <w:spacing w:line="360" w:lineRule="auto"/>
        <w:jc w:val="lowKashida"/>
        <w:rPr>
          <w:rFonts w:cs="Microsoft Uighur"/>
          <w:szCs w:val="28"/>
          <w:rtl/>
        </w:rPr>
      </w:pPr>
      <w:r>
        <w:rPr>
          <w:rFonts w:cs="Microsoft Uighur"/>
          <w:szCs w:val="28"/>
          <w:rtl/>
        </w:rPr>
        <w:t xml:space="preserve">١٠٣ </w:t>
      </w:r>
    </w:p>
    <w:p w14:paraId="16CD8574" w14:textId="77777777" w:rsidR="00A77B3E" w:rsidRDefault="009176C4">
      <w:pPr>
        <w:bidi/>
        <w:spacing w:line="360" w:lineRule="auto"/>
        <w:jc w:val="lowKashida"/>
        <w:rPr>
          <w:rFonts w:cs="Microsoft Uighur"/>
          <w:szCs w:val="28"/>
          <w:rtl/>
        </w:rPr>
      </w:pPr>
      <w:r>
        <w:rPr>
          <w:rFonts w:cs="Microsoft Uighur"/>
          <w:szCs w:val="28"/>
          <w:rtl/>
        </w:rPr>
        <w:t xml:space="preserve">ملف العدد المنهج المقارن ماهيته مجالاته وأهدافه  </w:t>
      </w:r>
    </w:p>
    <w:p w14:paraId="6585754D" w14:textId="77777777" w:rsidR="00A77B3E" w:rsidRDefault="009176C4">
      <w:pPr>
        <w:bidi/>
        <w:spacing w:line="360" w:lineRule="auto"/>
        <w:jc w:val="lowKashida"/>
        <w:rPr>
          <w:rFonts w:cs="Microsoft Uighur"/>
          <w:szCs w:val="28"/>
          <w:rtl/>
        </w:rPr>
      </w:pPr>
      <w:r>
        <w:rPr>
          <w:rFonts w:cs="Microsoft Uighur"/>
          <w:szCs w:val="28"/>
          <w:rtl/>
        </w:rPr>
        <w:t xml:space="preserve">مسألة ٩٤ عدم جواز قراءة غير الفاتحة لمن يحسنها ] .  </w:t>
      </w:r>
    </w:p>
    <w:p w14:paraId="4BF1F3B9" w14:textId="77777777" w:rsidR="00A77B3E" w:rsidRDefault="009176C4">
      <w:pPr>
        <w:bidi/>
        <w:spacing w:line="360" w:lineRule="auto"/>
        <w:jc w:val="lowKashida"/>
        <w:rPr>
          <w:rFonts w:cs="Microsoft Uighur"/>
          <w:szCs w:val="28"/>
          <w:rtl/>
        </w:rPr>
      </w:pPr>
      <w:r>
        <w:rPr>
          <w:rFonts w:cs="Microsoft Uighur"/>
          <w:szCs w:val="28"/>
          <w:rtl/>
        </w:rPr>
        <w:t>من يحسن الفاتحة لا يجوز أن يقرأ غيرها، وإن لم يحسن الحمد وجب عليه  أن يتعلمها، فإن ضاق عليه الوقت وأحسن غيرها قرأ ما يُحسن، فإن لم يحسن شيئاً  أصلا ذكر ا</w:t>
      </w:r>
      <w:r>
        <w:rPr>
          <w:rFonts w:cs="Microsoft Uighur"/>
          <w:szCs w:val="28"/>
          <w:rtl/>
        </w:rPr>
        <w:t xml:space="preserve">لله تعالى وكبره، ولا يقرأ معنى القرآن بغير العربية بأي لغة كان، فإن فعل  ذلك لم يكن ذلك قرآناً وكانت صلاته باطلة، وبه قال الشافعي.  </w:t>
      </w:r>
    </w:p>
    <w:p w14:paraId="1C1FD780" w14:textId="77777777" w:rsidR="00A77B3E" w:rsidRDefault="009176C4">
      <w:pPr>
        <w:bidi/>
        <w:spacing w:line="360" w:lineRule="auto"/>
        <w:jc w:val="lowKashida"/>
        <w:rPr>
          <w:rFonts w:cs="Microsoft Uighur"/>
          <w:szCs w:val="28"/>
          <w:rtl/>
        </w:rPr>
      </w:pPr>
      <w:r>
        <w:rPr>
          <w:rFonts w:cs="Microsoft Uighur"/>
          <w:szCs w:val="28"/>
          <w:rtl/>
        </w:rPr>
        <w:t xml:space="preserve">وقال أبو حنيفة: القراءة شرط لكنها غير معينة بالفاتحة؛ فمن أي موضع قرأ  أجزأه، وله في مقدار القراءة روايتان المشهور عنه أنه </w:t>
      </w:r>
      <w:r>
        <w:rPr>
          <w:rFonts w:cs="Microsoft Uighur"/>
          <w:szCs w:val="28"/>
          <w:rtl/>
        </w:rPr>
        <w:t xml:space="preserve">يُجزي ما يقع عليه اسم  القرآن، وإن كان بعض آية. والثاني: أنه يُجزي آية قصيرة، وإن أتي بالعربية فهو  قرآن، وإن أتى بمعناه بأي لغة كان فهو تفسير القرآن وتجزيه الصلاة.  </w:t>
      </w:r>
    </w:p>
    <w:p w14:paraId="0C9B146F" w14:textId="77777777" w:rsidR="00A77B3E" w:rsidRDefault="009176C4">
      <w:pPr>
        <w:bidi/>
        <w:spacing w:line="360" w:lineRule="auto"/>
        <w:jc w:val="lowKashida"/>
        <w:rPr>
          <w:rFonts w:cs="Microsoft Uighur"/>
          <w:szCs w:val="28"/>
          <w:rtl/>
        </w:rPr>
      </w:pPr>
      <w:r>
        <w:rPr>
          <w:rFonts w:cs="Microsoft Uighur"/>
          <w:szCs w:val="28"/>
          <w:rtl/>
        </w:rPr>
        <w:t>وقال أبو يوسف ومحمد: إن كان يحسن العربية لم يجز أن يقرأ بالفارسية،  فإن كان لا يحسنها جاز</w:t>
      </w:r>
      <w:r>
        <w:rPr>
          <w:rFonts w:cs="Microsoft Uighur"/>
          <w:szCs w:val="28"/>
          <w:rtl/>
        </w:rPr>
        <w:t xml:space="preserve"> أن يقرأ بلغته فصار الخلاف في ثلاث مسائل:  </w:t>
      </w:r>
    </w:p>
    <w:p w14:paraId="346B8C04" w14:textId="77777777" w:rsidR="00A77B3E" w:rsidRDefault="009176C4">
      <w:pPr>
        <w:bidi/>
        <w:spacing w:line="360" w:lineRule="auto"/>
        <w:jc w:val="lowKashida"/>
        <w:rPr>
          <w:rFonts w:cs="Microsoft Uighur"/>
          <w:szCs w:val="28"/>
          <w:rtl/>
        </w:rPr>
      </w:pPr>
      <w:r>
        <w:rPr>
          <w:rFonts w:cs="Microsoft Uighur"/>
          <w:szCs w:val="28"/>
          <w:rtl/>
        </w:rPr>
        <w:t xml:space="preserve">إحداها : هل يتعين الحمد أم لا؟ وقد مضت هذه المسألة.  </w:t>
      </w:r>
    </w:p>
    <w:p w14:paraId="1CE736F1" w14:textId="77777777" w:rsidR="00A77B3E" w:rsidRDefault="009176C4">
      <w:pPr>
        <w:bidi/>
        <w:spacing w:line="360" w:lineRule="auto"/>
        <w:jc w:val="lowKashida"/>
        <w:rPr>
          <w:rFonts w:cs="Microsoft Uighur"/>
          <w:szCs w:val="28"/>
          <w:rtl/>
        </w:rPr>
      </w:pPr>
      <w:r>
        <w:rPr>
          <w:rFonts w:cs="Microsoft Uighur"/>
          <w:szCs w:val="28"/>
          <w:rtl/>
        </w:rPr>
        <w:t xml:space="preserve">والثانية: إذا قرأ بالفارسية هل يكون قرآناً، أم لا؟ فعندنا: لا يكون قرآناً،  وعنده يكون قرآناً.  </w:t>
      </w:r>
    </w:p>
    <w:p w14:paraId="6D338BF2" w14:textId="77777777" w:rsidR="00A77B3E" w:rsidRDefault="009176C4">
      <w:pPr>
        <w:bidi/>
        <w:spacing w:line="360" w:lineRule="auto"/>
        <w:jc w:val="lowKashida"/>
        <w:rPr>
          <w:rFonts w:cs="Microsoft Uighur"/>
          <w:szCs w:val="28"/>
          <w:rtl/>
        </w:rPr>
      </w:pPr>
      <w:r>
        <w:rPr>
          <w:rFonts w:cs="Microsoft Uighur"/>
          <w:szCs w:val="28"/>
          <w:rtl/>
        </w:rPr>
        <w:t>والثالثة: إذا فعل هل تجزيه صلاته أم لا؟ فعندنا: لا تجزيه، وعن</w:t>
      </w:r>
      <w:r>
        <w:rPr>
          <w:rFonts w:cs="Microsoft Uighur"/>
          <w:szCs w:val="28"/>
          <w:rtl/>
        </w:rPr>
        <w:t xml:space="preserve">ده:  تجزي.  </w:t>
      </w:r>
    </w:p>
    <w:p w14:paraId="6D8CBF4B" w14:textId="77777777" w:rsidR="00A77B3E" w:rsidRDefault="009176C4">
      <w:pPr>
        <w:bidi/>
        <w:spacing w:line="360" w:lineRule="auto"/>
        <w:jc w:val="lowKashida"/>
        <w:rPr>
          <w:rFonts w:cs="Microsoft Uighur"/>
          <w:szCs w:val="28"/>
          <w:rtl/>
        </w:rPr>
      </w:pPr>
      <w:r>
        <w:rPr>
          <w:rFonts w:cs="Microsoft Uighur"/>
          <w:szCs w:val="28"/>
          <w:rtl/>
        </w:rPr>
        <w:lastRenderedPageBreak/>
        <w:t>دليلنا على المسألة الثانية: قوله تعالى: ﴿وَإِنَّهُ لتنزيلُ رَبِّ الْعَالَمِينَ * نَزَلَ  به الروح الأمين * عَلَى قَلْبِكَ لَتَكُونَ مِنَ الْمُنذِرِينَ * بلسَان عَرَبِيِّ مُّبِين (۱۹)  فأخبر أنه أنزل القرآن بلسان عربي مبين؛ فمن قال إذا كان بغير</w:t>
      </w:r>
      <w:r>
        <w:rPr>
          <w:rFonts w:cs="Microsoft Uighur"/>
          <w:szCs w:val="28"/>
          <w:rtl/>
        </w:rPr>
        <w:t xml:space="preserve"> العربية فهو قرآن  فقد ترك الآية.  </w:t>
      </w:r>
    </w:p>
    <w:p w14:paraId="4B938E2A" w14:textId="77777777" w:rsidR="00A77B3E" w:rsidRDefault="009176C4">
      <w:pPr>
        <w:bidi/>
        <w:spacing w:line="360" w:lineRule="auto"/>
        <w:jc w:val="lowKashida"/>
        <w:rPr>
          <w:rFonts w:cs="Microsoft Uighur"/>
          <w:szCs w:val="28"/>
          <w:rtl/>
        </w:rPr>
      </w:pPr>
      <w:r>
        <w:rPr>
          <w:rFonts w:cs="Microsoft Uighur"/>
          <w:szCs w:val="28"/>
          <w:rtl/>
        </w:rPr>
        <w:t xml:space="preserve">الفقه المقارن العدد الأول ٫ السنة الأولى - شتاء ١٤٣٤ هـ ٫ ٢٠١٣ م :  </w:t>
      </w:r>
    </w:p>
    <w:p w14:paraId="76C1CD14" w14:textId="77777777" w:rsidR="00A77B3E" w:rsidRDefault="009176C4">
      <w:pPr>
        <w:bidi/>
        <w:spacing w:line="360" w:lineRule="auto"/>
        <w:jc w:val="lowKashida"/>
        <w:rPr>
          <w:rFonts w:cs="Microsoft Uighur"/>
          <w:szCs w:val="28"/>
          <w:rtl/>
        </w:rPr>
      </w:pPr>
      <w:r>
        <w:rPr>
          <w:rFonts w:cs="Microsoft Uighur"/>
          <w:szCs w:val="28"/>
          <w:rtl/>
        </w:rPr>
        <w:t xml:space="preserve">١٠٤ </w:t>
      </w:r>
    </w:p>
    <w:p w14:paraId="03E560B8" w14:textId="77777777" w:rsidR="00A77B3E" w:rsidRDefault="009176C4">
      <w:pPr>
        <w:bidi/>
        <w:spacing w:line="360" w:lineRule="auto"/>
        <w:jc w:val="lowKashida"/>
        <w:rPr>
          <w:rFonts w:cs="Microsoft Uighur"/>
          <w:szCs w:val="28"/>
          <w:rtl/>
        </w:rPr>
      </w:pPr>
      <w:r>
        <w:rPr>
          <w:rFonts w:cs="Microsoft Uighur"/>
          <w:szCs w:val="28"/>
          <w:rtl/>
        </w:rPr>
        <w:t xml:space="preserve">أثر الفقه المقارن ورونقه  </w:t>
      </w:r>
    </w:p>
    <w:p w14:paraId="11BC2E6A" w14:textId="77777777" w:rsidR="00A77B3E" w:rsidRDefault="009176C4">
      <w:pPr>
        <w:bidi/>
        <w:spacing w:line="360" w:lineRule="auto"/>
        <w:jc w:val="lowKashida"/>
        <w:rPr>
          <w:rFonts w:cs="Microsoft Uighur"/>
          <w:szCs w:val="28"/>
          <w:rtl/>
        </w:rPr>
      </w:pPr>
      <w:r>
        <w:rPr>
          <w:rFonts w:cs="Microsoft Uighur"/>
          <w:szCs w:val="28"/>
          <w:rtl/>
        </w:rPr>
        <w:t xml:space="preserve">وقال تعالى: ﴿إِنَّا أَنزَلْنَاهُ قُرْآناً عَرَبَياً لَعَلَّكُمْ تَعْقِلُونَ (٢٠) فأخبر أنه أنزله  عربياً.  </w:t>
      </w:r>
    </w:p>
    <w:p w14:paraId="7B4D5B7E" w14:textId="77777777" w:rsidR="00A77B3E" w:rsidRDefault="009176C4">
      <w:pPr>
        <w:bidi/>
        <w:spacing w:line="360" w:lineRule="auto"/>
        <w:jc w:val="lowKashida"/>
        <w:rPr>
          <w:rFonts w:cs="Microsoft Uighur"/>
          <w:szCs w:val="28"/>
          <w:rtl/>
        </w:rPr>
      </w:pPr>
      <w:r>
        <w:rPr>
          <w:rFonts w:cs="Microsoft Uighur"/>
          <w:szCs w:val="28"/>
          <w:rtl/>
        </w:rPr>
        <w:t>وقال تعالى:</w:t>
      </w:r>
      <w:r>
        <w:rPr>
          <w:rFonts w:cs="Microsoft Uighur"/>
          <w:szCs w:val="28"/>
          <w:rtl/>
        </w:rPr>
        <w:t xml:space="preserve"> ﴿وَمَا أَرْسَلْنَا مِن رَّسُولٍ إِلَّا بِلسَان قَوْمه (۲۱).  </w:t>
      </w:r>
    </w:p>
    <w:p w14:paraId="61BBD972" w14:textId="77777777" w:rsidR="00A77B3E" w:rsidRDefault="009176C4">
      <w:pPr>
        <w:bidi/>
        <w:spacing w:line="360" w:lineRule="auto"/>
        <w:jc w:val="lowKashida"/>
        <w:rPr>
          <w:rFonts w:cs="Microsoft Uighur"/>
          <w:szCs w:val="28"/>
          <w:rtl/>
        </w:rPr>
      </w:pPr>
      <w:r>
        <w:rPr>
          <w:rFonts w:cs="Microsoft Uighur"/>
          <w:szCs w:val="28"/>
          <w:rtl/>
        </w:rPr>
        <w:t>وعند أبي حنيفة أرسل الله رسوله بكل لسان، وإذا ثبت أنه بغير العربية لا  يكون قرآناً سقط قولهم وثبت أنها لا تجزي، وهي المسألة الثالثة لقوله (عليه  السلام): لا تجزي صلاة من لا يقرأ فيها بفاتحة الك</w:t>
      </w:r>
      <w:r>
        <w:rPr>
          <w:rFonts w:cs="Microsoft Uighur"/>
          <w:szCs w:val="28"/>
          <w:rtl/>
        </w:rPr>
        <w:t xml:space="preserve">تاب.  </w:t>
      </w:r>
    </w:p>
    <w:p w14:paraId="7E91E12C" w14:textId="77777777" w:rsidR="00A77B3E" w:rsidRDefault="009176C4">
      <w:pPr>
        <w:bidi/>
        <w:spacing w:line="360" w:lineRule="auto"/>
        <w:jc w:val="lowKashida"/>
        <w:rPr>
          <w:rFonts w:cs="Microsoft Uighur"/>
          <w:szCs w:val="28"/>
          <w:rtl/>
        </w:rPr>
      </w:pPr>
      <w:r>
        <w:rPr>
          <w:rFonts w:cs="Microsoft Uighur"/>
          <w:szCs w:val="28"/>
          <w:rtl/>
        </w:rPr>
        <w:t>وروى عبد الله بن أبي أوفى أن رجلا سأل النبي له فقال: إني لا أستطيع  أن أحفظ شيئاً من القرآن، فماذا أصنع ؟ فقال له: قل: سبحانه الله والحمد لله ،  فلو كان معناه قرآناً لقال له: احفظه بأي لغة سهل عليك، فلما عدل به إلى  التسبيح والتحميد دل على أنه لا يك</w:t>
      </w:r>
      <w:r>
        <w:rPr>
          <w:rFonts w:cs="Microsoft Uighur"/>
          <w:szCs w:val="28"/>
          <w:rtl/>
        </w:rPr>
        <w:t xml:space="preserve">ون قرآناً بغير هذه العبارات.  </w:t>
      </w:r>
    </w:p>
    <w:p w14:paraId="3D78515E" w14:textId="77777777" w:rsidR="00A77B3E" w:rsidRDefault="009176C4">
      <w:pPr>
        <w:bidi/>
        <w:spacing w:line="360" w:lineRule="auto"/>
        <w:jc w:val="lowKashida"/>
        <w:rPr>
          <w:rFonts w:cs="Microsoft Uighur"/>
          <w:szCs w:val="28"/>
          <w:rtl/>
        </w:rPr>
      </w:pPr>
      <w:r>
        <w:rPr>
          <w:rFonts w:cs="Microsoft Uighur"/>
          <w:szCs w:val="28"/>
          <w:rtl/>
        </w:rPr>
        <w:t xml:space="preserve">وأيضاً فإن القرآن لا يثبت قرآناً إلا بالنقل المتواتر المستفيض، ولم ينقل لا  متواتراً ولا أحاداً أن معناه يكون قرآناً.  </w:t>
      </w:r>
    </w:p>
    <w:p w14:paraId="4BD64AB4" w14:textId="77777777" w:rsidR="00A77B3E" w:rsidRDefault="009176C4">
      <w:pPr>
        <w:bidi/>
        <w:spacing w:line="360" w:lineRule="auto"/>
        <w:jc w:val="lowKashida"/>
        <w:rPr>
          <w:rFonts w:cs="Microsoft Uighur"/>
          <w:szCs w:val="28"/>
          <w:rtl/>
        </w:rPr>
      </w:pPr>
      <w:r>
        <w:rPr>
          <w:rFonts w:cs="Microsoft Uighur"/>
          <w:szCs w:val="28"/>
          <w:rtl/>
        </w:rPr>
        <w:t>وأيضاً أجمعت الأمة على أن القرآن معجز، وإن اختلفوا في جهة إعجازه،  فمن بين من جعل وجه الإعجاز الفصاحة دون</w:t>
      </w:r>
      <w:r>
        <w:rPr>
          <w:rFonts w:cs="Microsoft Uighur"/>
          <w:szCs w:val="28"/>
          <w:rtl/>
        </w:rPr>
        <w:t xml:space="preserve"> النظم، وبين من اعتبرهما وبين  من قال بالصرفة.  </w:t>
      </w:r>
    </w:p>
    <w:p w14:paraId="76FCC722" w14:textId="77777777" w:rsidR="00A77B3E" w:rsidRDefault="009176C4">
      <w:pPr>
        <w:bidi/>
        <w:spacing w:line="360" w:lineRule="auto"/>
        <w:jc w:val="lowKashida"/>
        <w:rPr>
          <w:rFonts w:cs="Microsoft Uighur"/>
          <w:szCs w:val="28"/>
          <w:rtl/>
        </w:rPr>
      </w:pPr>
      <w:r>
        <w:rPr>
          <w:rFonts w:cs="Microsoft Uighur"/>
          <w:szCs w:val="28"/>
          <w:rtl/>
        </w:rPr>
        <w:t xml:space="preserve">فمن قال: إن معنى القرآن قرآن أبطل الإجماع، وأيضاً من أتى بمعنى شعر امرؤ  القيس الأعشى وزهير، لا يقال أنشد شعرهم، ومن ارتكب ذلك خرج عن المعقول.  </w:t>
      </w:r>
    </w:p>
    <w:p w14:paraId="5A706B32" w14:textId="77777777" w:rsidR="00A77B3E" w:rsidRDefault="009176C4">
      <w:pPr>
        <w:bidi/>
        <w:spacing w:line="360" w:lineRule="auto"/>
        <w:jc w:val="lowKashida"/>
        <w:rPr>
          <w:rFonts w:cs="Microsoft Uighur"/>
          <w:szCs w:val="28"/>
          <w:rtl/>
        </w:rPr>
      </w:pPr>
      <w:r>
        <w:rPr>
          <w:rFonts w:cs="Microsoft Uighur"/>
          <w:szCs w:val="28"/>
          <w:rtl/>
        </w:rPr>
        <w:t>وأيضاً قوله تعالى: ﴿وَلَقَدْ نَعْلَمُ أَنَّهُمْ يَقُولُونَ إِن</w:t>
      </w:r>
      <w:r>
        <w:rPr>
          <w:rFonts w:cs="Microsoft Uighur"/>
          <w:szCs w:val="28"/>
          <w:rtl/>
        </w:rPr>
        <w:t xml:space="preserve">َّمَا يُعَلِّمُهُ بَشَرٌ لِّسَانُ الَّذِي  يُلْحِدُونَ إِلَيْهِ أَعْجَمِيٌّ وَهَذَا لِسَانَ عَرَبِيٌّ مُّبِينٌ (٢٢). فالنبي الله أتاهم بالقرآن  بلغة العرب، فادعوا عليه أن رجلا من العجم يعلمه، فأكذبهم الله تعالى، فقال:  </w:t>
      </w:r>
    </w:p>
    <w:p w14:paraId="25CD4325" w14:textId="77777777" w:rsidR="00A77B3E" w:rsidRDefault="009176C4">
      <w:pPr>
        <w:bidi/>
        <w:spacing w:line="360" w:lineRule="auto"/>
        <w:jc w:val="lowKashida"/>
        <w:rPr>
          <w:rFonts w:cs="Microsoft Uighur"/>
          <w:szCs w:val="28"/>
          <w:rtl/>
        </w:rPr>
      </w:pPr>
      <w:r>
        <w:rPr>
          <w:rFonts w:cs="Microsoft Uighur"/>
          <w:szCs w:val="28"/>
          <w:rtl/>
        </w:rPr>
        <w:t xml:space="preserve">١٠٥ </w:t>
      </w:r>
    </w:p>
    <w:p w14:paraId="4E959E15" w14:textId="77777777" w:rsidR="00A77B3E" w:rsidRDefault="009176C4">
      <w:pPr>
        <w:bidi/>
        <w:spacing w:line="360" w:lineRule="auto"/>
        <w:jc w:val="lowKashida"/>
        <w:rPr>
          <w:rFonts w:cs="Microsoft Uighur"/>
          <w:szCs w:val="28"/>
          <w:rtl/>
        </w:rPr>
      </w:pPr>
      <w:r>
        <w:rPr>
          <w:rFonts w:cs="Microsoft Uighur"/>
          <w:szCs w:val="28"/>
          <w:rtl/>
        </w:rPr>
        <w:t>ملف العدد المنهج المقارن ماهيته</w:t>
      </w:r>
      <w:r>
        <w:rPr>
          <w:rFonts w:cs="Microsoft Uighur"/>
          <w:szCs w:val="28"/>
          <w:rtl/>
        </w:rPr>
        <w:t xml:space="preserve">، مجالاته وأهدافه  </w:t>
      </w:r>
    </w:p>
    <w:p w14:paraId="5CDE7BF2" w14:textId="77777777" w:rsidR="00A77B3E" w:rsidRDefault="009176C4">
      <w:pPr>
        <w:bidi/>
        <w:spacing w:line="360" w:lineRule="auto"/>
        <w:jc w:val="lowKashida"/>
        <w:rPr>
          <w:rFonts w:cs="Microsoft Uighur"/>
          <w:szCs w:val="28"/>
          <w:rtl/>
        </w:rPr>
      </w:pPr>
      <w:r>
        <w:rPr>
          <w:rFonts w:cs="Microsoft Uighur"/>
          <w:szCs w:val="28"/>
          <w:rtl/>
        </w:rPr>
        <w:t xml:space="preserve">هذا الذي تضيفون إليه التعليم أعجمي، والذي أتاكم به لسان عربي مبين، فلو  كان الكل قرآناً بأي لغة كان لم ينكر عليهم ما ادعوه.  </w:t>
      </w:r>
    </w:p>
    <w:p w14:paraId="5E45D777" w14:textId="77777777" w:rsidR="00A77B3E" w:rsidRDefault="009176C4">
      <w:pPr>
        <w:bidi/>
        <w:spacing w:line="360" w:lineRule="auto"/>
        <w:jc w:val="lowKashida"/>
        <w:rPr>
          <w:rFonts w:cs="Microsoft Uighur"/>
          <w:szCs w:val="28"/>
          <w:rtl/>
        </w:rPr>
      </w:pPr>
      <w:r>
        <w:rPr>
          <w:rFonts w:cs="Microsoft Uighur"/>
          <w:szCs w:val="28"/>
          <w:rtl/>
        </w:rPr>
        <w:t>وأيضاً فالصلاة في الذمة بيقين، وإذا قرأ القرآن بلفظه برأت ذمته بيقين  وإذا قرأ بمعناه لم تبرأ ذمته بيقين فأوجب</w:t>
      </w:r>
      <w:r>
        <w:rPr>
          <w:rFonts w:cs="Microsoft Uighur"/>
          <w:szCs w:val="28"/>
          <w:rtl/>
        </w:rPr>
        <w:t xml:space="preserve"> الاحتياط ما قلناه.  </w:t>
      </w:r>
    </w:p>
    <w:p w14:paraId="3867E74B" w14:textId="77777777" w:rsidR="00A77B3E" w:rsidRDefault="009176C4">
      <w:pPr>
        <w:bidi/>
        <w:spacing w:line="360" w:lineRule="auto"/>
        <w:jc w:val="lowKashida"/>
        <w:rPr>
          <w:rFonts w:cs="Microsoft Uighur"/>
          <w:szCs w:val="28"/>
          <w:rtl/>
        </w:rPr>
      </w:pPr>
      <w:r>
        <w:rPr>
          <w:rFonts w:cs="Microsoft Uighur"/>
          <w:szCs w:val="28"/>
          <w:rtl/>
        </w:rPr>
        <w:t xml:space="preserve">ثانياً - سيف الدين الشاشي القفال (۲۳)  </w:t>
      </w:r>
    </w:p>
    <w:p w14:paraId="0520F3C7" w14:textId="77777777" w:rsidR="00A77B3E" w:rsidRDefault="009176C4">
      <w:pPr>
        <w:bidi/>
        <w:spacing w:line="360" w:lineRule="auto"/>
        <w:jc w:val="lowKashida"/>
        <w:rPr>
          <w:rFonts w:cs="Microsoft Uighur"/>
          <w:szCs w:val="28"/>
          <w:rtl/>
        </w:rPr>
      </w:pPr>
      <w:r>
        <w:rPr>
          <w:rFonts w:cs="Microsoft Uighur"/>
          <w:szCs w:val="28"/>
          <w:rtl/>
        </w:rPr>
        <w:t xml:space="preserve">ولد بميار فارقين في شهر محرم سنة تسع وعشرين وأربعمائة، ومات يوم  السبت الخامس والعشرين من شوال سنة سبع وخمسمائة.  </w:t>
      </w:r>
    </w:p>
    <w:p w14:paraId="5C34D05D" w14:textId="77777777" w:rsidR="00A77B3E" w:rsidRDefault="009176C4">
      <w:pPr>
        <w:bidi/>
        <w:spacing w:line="360" w:lineRule="auto"/>
        <w:jc w:val="lowKashida"/>
        <w:rPr>
          <w:rFonts w:cs="Microsoft Uighur"/>
          <w:szCs w:val="28"/>
          <w:rtl/>
        </w:rPr>
      </w:pPr>
      <w:r>
        <w:rPr>
          <w:rFonts w:cs="Microsoft Uighur"/>
          <w:szCs w:val="28"/>
          <w:rtl/>
        </w:rPr>
        <w:t>نشأ في وطنه ثم هاجر إلى بغداد ولازم الشيخ أبا إسحاق الشيرازي وكانت  بغداد يومها</w:t>
      </w:r>
      <w:r>
        <w:rPr>
          <w:rFonts w:cs="Microsoft Uighur"/>
          <w:szCs w:val="28"/>
          <w:rtl/>
        </w:rPr>
        <w:t xml:space="preserve"> عاصمة الخلافة الإسلامية والعلم وموطن العلماء، يقصدها العلماء  من كل ناحية من أنحاء العالم الإسلامي، فتفقه على مذهب الشافعية، حتى عد  أحد وجوههم، فألف في بغداد كتابه الشهير المسمى بـ حلية العلماء في معرفة  مذاهب الفقهاء» في الفقه المقارن.  </w:t>
      </w:r>
    </w:p>
    <w:p w14:paraId="712A6D07" w14:textId="77777777" w:rsidR="00A77B3E" w:rsidRDefault="009176C4">
      <w:pPr>
        <w:bidi/>
        <w:spacing w:line="360" w:lineRule="auto"/>
        <w:jc w:val="lowKashida"/>
        <w:rPr>
          <w:rFonts w:cs="Microsoft Uighur"/>
          <w:szCs w:val="28"/>
          <w:rtl/>
        </w:rPr>
      </w:pPr>
      <w:r>
        <w:rPr>
          <w:rFonts w:cs="Microsoft Uighur"/>
          <w:szCs w:val="28"/>
          <w:rtl/>
        </w:rPr>
        <w:t>وللمؤلف كتب أخر</w:t>
      </w:r>
      <w:r>
        <w:rPr>
          <w:rFonts w:cs="Microsoft Uighur"/>
          <w:szCs w:val="28"/>
          <w:rtl/>
        </w:rPr>
        <w:t xml:space="preserve">ى لا تصل شهرتها إلى الحلية.  </w:t>
      </w:r>
    </w:p>
    <w:p w14:paraId="03A59F4E" w14:textId="77777777" w:rsidR="00A77B3E" w:rsidRDefault="009176C4">
      <w:pPr>
        <w:bidi/>
        <w:spacing w:line="360" w:lineRule="auto"/>
        <w:jc w:val="lowKashida"/>
        <w:rPr>
          <w:rFonts w:cs="Microsoft Uighur"/>
          <w:szCs w:val="28"/>
          <w:rtl/>
        </w:rPr>
      </w:pPr>
      <w:r>
        <w:rPr>
          <w:rFonts w:cs="Microsoft Uighur"/>
          <w:szCs w:val="28"/>
          <w:rtl/>
        </w:rPr>
        <w:lastRenderedPageBreak/>
        <w:t xml:space="preserve">وللحلية سمات أهمها:  </w:t>
      </w:r>
    </w:p>
    <w:p w14:paraId="03DD2D42" w14:textId="77777777" w:rsidR="00A77B3E" w:rsidRDefault="009176C4">
      <w:pPr>
        <w:bidi/>
        <w:spacing w:line="360" w:lineRule="auto"/>
        <w:jc w:val="lowKashida"/>
        <w:rPr>
          <w:rFonts w:cs="Microsoft Uighur"/>
          <w:szCs w:val="28"/>
          <w:rtl/>
        </w:rPr>
      </w:pPr>
      <w:r>
        <w:rPr>
          <w:rFonts w:cs="Microsoft Uighur"/>
          <w:szCs w:val="28"/>
          <w:rtl/>
        </w:rPr>
        <w:t xml:space="preserve">ا. إنه من أجل كتب الشافعية من حيث الموضوع وتلخيص الأقوال  الفقهية للمذاهب الأربعة الحنفية والمالكية والشافعية والحنابلة، وأحياناً يأتي  بأقوال الشيعة والظاهرية.  </w:t>
      </w:r>
    </w:p>
    <w:p w14:paraId="571E001C" w14:textId="77777777" w:rsidR="00A77B3E" w:rsidRDefault="009176C4">
      <w:pPr>
        <w:bidi/>
        <w:spacing w:line="360" w:lineRule="auto"/>
        <w:jc w:val="lowKashida"/>
        <w:rPr>
          <w:rFonts w:cs="Microsoft Uighur"/>
          <w:szCs w:val="28"/>
          <w:rtl/>
        </w:rPr>
      </w:pPr>
      <w:r>
        <w:rPr>
          <w:rFonts w:cs="Microsoft Uighur"/>
          <w:szCs w:val="28"/>
          <w:rtl/>
        </w:rPr>
        <w:t xml:space="preserve">۲. جاء وفق ما بوبه فقهاء الشافعية في كتبهم، وبالتحديد فإنه جرى مجرى  شيخه أبي إسحاق الشيرازي </w:t>
      </w:r>
      <w:r>
        <w:rPr>
          <w:rFonts w:cs="Microsoft Uighur"/>
          <w:szCs w:val="28"/>
          <w:rtl/>
        </w:rPr>
        <w:t xml:space="preserve">في كتابه المهذب من حيث وضع العناوين لكل  كتاب وباب وفصل.  </w:t>
      </w:r>
    </w:p>
    <w:p w14:paraId="34F728C9" w14:textId="77777777" w:rsidR="00A77B3E" w:rsidRDefault="009176C4">
      <w:pPr>
        <w:bidi/>
        <w:spacing w:line="360" w:lineRule="auto"/>
        <w:jc w:val="lowKashida"/>
        <w:rPr>
          <w:rFonts w:cs="Microsoft Uighur"/>
          <w:szCs w:val="28"/>
          <w:rtl/>
        </w:rPr>
      </w:pPr>
      <w:r>
        <w:rPr>
          <w:rFonts w:cs="Microsoft Uighur"/>
          <w:szCs w:val="28"/>
          <w:rtl/>
        </w:rPr>
        <w:t xml:space="preserve">الفقه المقارن العدد الأول ٫ السنة الأولى - شتاء ١٤٣٤ هـ ٫ ١٠١٣م - </w:t>
      </w:r>
    </w:p>
    <w:p w14:paraId="08E46F1B" w14:textId="77777777" w:rsidR="00A77B3E" w:rsidRDefault="009176C4">
      <w:pPr>
        <w:bidi/>
        <w:spacing w:line="360" w:lineRule="auto"/>
        <w:jc w:val="lowKashida"/>
        <w:rPr>
          <w:rFonts w:cs="Microsoft Uighur"/>
          <w:szCs w:val="28"/>
          <w:rtl/>
        </w:rPr>
      </w:pPr>
      <w:r>
        <w:rPr>
          <w:rFonts w:cs="Microsoft Uighur"/>
          <w:szCs w:val="28"/>
          <w:rtl/>
        </w:rPr>
        <w:t xml:space="preserve">١٠٦ </w:t>
      </w:r>
    </w:p>
    <w:p w14:paraId="3E87083F" w14:textId="77777777" w:rsidR="00A77B3E" w:rsidRDefault="009176C4">
      <w:pPr>
        <w:bidi/>
        <w:spacing w:line="360" w:lineRule="auto"/>
        <w:jc w:val="lowKashida"/>
        <w:rPr>
          <w:rFonts w:cs="Microsoft Uighur"/>
          <w:szCs w:val="28"/>
          <w:rtl/>
        </w:rPr>
      </w:pPr>
      <w:r>
        <w:rPr>
          <w:rFonts w:cs="Microsoft Uighur"/>
          <w:szCs w:val="28"/>
          <w:rtl/>
        </w:rPr>
        <w:t xml:space="preserve">أثر الفقه المقارن ورونقه  </w:t>
      </w:r>
    </w:p>
    <w:p w14:paraId="5D541D85" w14:textId="77777777" w:rsidR="00A77B3E" w:rsidRDefault="009176C4">
      <w:pPr>
        <w:bidi/>
        <w:spacing w:line="360" w:lineRule="auto"/>
        <w:jc w:val="lowKashida"/>
        <w:rPr>
          <w:rFonts w:cs="Microsoft Uighur"/>
          <w:szCs w:val="28"/>
          <w:rtl/>
        </w:rPr>
      </w:pPr>
      <w:r>
        <w:rPr>
          <w:rFonts w:cs="Microsoft Uighur"/>
          <w:szCs w:val="28"/>
          <w:rtl/>
        </w:rPr>
        <w:t xml:space="preserve">اعتمد على المصادر المهمة للمذاهب الفقهية.  </w:t>
      </w:r>
    </w:p>
    <w:p w14:paraId="7EFD5FD6" w14:textId="77777777" w:rsidR="00A77B3E" w:rsidRDefault="009176C4">
      <w:pPr>
        <w:bidi/>
        <w:spacing w:line="360" w:lineRule="auto"/>
        <w:jc w:val="lowKashida"/>
        <w:rPr>
          <w:rFonts w:cs="Microsoft Uighur"/>
          <w:szCs w:val="28"/>
          <w:rtl/>
        </w:rPr>
      </w:pPr>
      <w:r>
        <w:rPr>
          <w:rFonts w:cs="Microsoft Uighur"/>
          <w:szCs w:val="28"/>
          <w:rtl/>
        </w:rPr>
        <w:t>٤. كان القفال يعدد الأقوال في المسألة الواحدة عند جميع</w:t>
      </w:r>
      <w:r>
        <w:rPr>
          <w:rFonts w:cs="Microsoft Uighur"/>
          <w:szCs w:val="28"/>
          <w:rtl/>
        </w:rPr>
        <w:t xml:space="preserve"> الأئمة الأربعة،  ثم يأتي بأقوال العلماء في المذهب الواحد، سواء كانت المسألة جزئية أو كلية،  ويبين فيهما من الوجهين أو القولين، ويذكر كل قول وينسبه إلى صاحبه دون  تعليل، وأحياناً نراه يرجح بين الأقوال، والغالب يسكت عن الترجيح، وأحياناً  نراه يقول: وليس شيء</w:t>
      </w:r>
      <w:r>
        <w:rPr>
          <w:rFonts w:cs="Microsoft Uighur"/>
          <w:szCs w:val="28"/>
          <w:rtl/>
        </w:rPr>
        <w:t xml:space="preserve">.  </w:t>
      </w:r>
    </w:p>
    <w:p w14:paraId="5952A3DB" w14:textId="77777777" w:rsidR="00A77B3E" w:rsidRDefault="009176C4">
      <w:pPr>
        <w:bidi/>
        <w:spacing w:line="360" w:lineRule="auto"/>
        <w:jc w:val="lowKashida"/>
        <w:rPr>
          <w:rFonts w:cs="Microsoft Uighur"/>
          <w:szCs w:val="28"/>
          <w:rtl/>
        </w:rPr>
      </w:pPr>
      <w:r>
        <w:rPr>
          <w:rFonts w:cs="Microsoft Uighur"/>
          <w:szCs w:val="28"/>
          <w:rtl/>
        </w:rPr>
        <w:t xml:space="preserve">وقد يُقارن فتوى الشافعي مع فتاوى الصحابة والتابعين الذين عاشوا قبل  الشافعي (ت ٢٠٤هـ).  </w:t>
      </w:r>
    </w:p>
    <w:p w14:paraId="5264E000" w14:textId="77777777" w:rsidR="00A77B3E" w:rsidRDefault="009176C4">
      <w:pPr>
        <w:bidi/>
        <w:spacing w:line="360" w:lineRule="auto"/>
        <w:jc w:val="lowKashida"/>
        <w:rPr>
          <w:rFonts w:cs="Microsoft Uighur"/>
          <w:szCs w:val="28"/>
          <w:rtl/>
        </w:rPr>
      </w:pPr>
      <w:r>
        <w:rPr>
          <w:rFonts w:cs="Microsoft Uighur"/>
          <w:szCs w:val="28"/>
          <w:rtl/>
        </w:rPr>
        <w:t xml:space="preserve">ه. تميزت مقارنته مع المذاهب الأخرى في المسائل الفهقية الجزئية  والفرعية بالتسامح والاحترام لأئمة المذاهب، ويأتي بأقوى الآراء عندهم لا  بأضعفها (٢٤).  </w:t>
      </w:r>
    </w:p>
    <w:p w14:paraId="02F238DE" w14:textId="77777777" w:rsidR="00A77B3E" w:rsidRDefault="009176C4">
      <w:pPr>
        <w:bidi/>
        <w:spacing w:line="360" w:lineRule="auto"/>
        <w:jc w:val="lowKashida"/>
        <w:rPr>
          <w:rFonts w:cs="Microsoft Uighur"/>
          <w:szCs w:val="28"/>
          <w:rtl/>
        </w:rPr>
      </w:pPr>
      <w:r>
        <w:rPr>
          <w:rFonts w:cs="Microsoft Uighur"/>
          <w:szCs w:val="28"/>
          <w:rtl/>
        </w:rPr>
        <w:t>إن كتاب الحل</w:t>
      </w:r>
      <w:r>
        <w:rPr>
          <w:rFonts w:cs="Microsoft Uighur"/>
          <w:szCs w:val="28"/>
          <w:rtl/>
        </w:rPr>
        <w:t xml:space="preserve">ية بحق هو حلقة هامة في سلسلة كتب الفقه الإسلامي، فهو  واسطة العقد بين كتب الشافعية المتقدمين منهم والمتأخرين، وموسوعة فقهية  مستوفية لآراء الشافعية في المسألة وآراء غيرهم من العلماء، بذكر أسمائهم  وأقوالهم بنحو موجز، فيقول: وقال الحسن، وقال ابن سيرين وقال </w:t>
      </w:r>
      <w:r>
        <w:rPr>
          <w:rFonts w:cs="Microsoft Uighur"/>
          <w:szCs w:val="28"/>
          <w:rtl/>
        </w:rPr>
        <w:t xml:space="preserve">أبو ثور،  وقال عطاء، وقال مالك، وقال أبو يوسف، وقال أحمد، وقال أبو حنيفة.  </w:t>
      </w:r>
    </w:p>
    <w:p w14:paraId="217C6076" w14:textId="77777777" w:rsidR="00A77B3E" w:rsidRDefault="009176C4">
      <w:pPr>
        <w:bidi/>
        <w:spacing w:line="360" w:lineRule="auto"/>
        <w:jc w:val="lowKashida"/>
        <w:rPr>
          <w:rFonts w:cs="Microsoft Uighur"/>
          <w:szCs w:val="28"/>
          <w:rtl/>
        </w:rPr>
      </w:pPr>
      <w:r>
        <w:rPr>
          <w:rFonts w:cs="Microsoft Uighur"/>
          <w:szCs w:val="28"/>
          <w:rtl/>
        </w:rPr>
        <w:t>وأما فقهاء الشافعية فيذكر آراءهم جميعاً في المسألة الواحدة، فمثلا  يقول: فأما آخر وقت للتكبير فقد قال المزني : أنه يكبر قبل أن يخرج الإمام  إلى الصلاة، وقال في رواية البويطي إلى أن</w:t>
      </w:r>
      <w:r>
        <w:rPr>
          <w:rFonts w:cs="Microsoft Uighur"/>
          <w:szCs w:val="28"/>
          <w:rtl/>
        </w:rPr>
        <w:t xml:space="preserve"> يفتتح الصلاة، وقال في القديم:  إلى أن ينصرف الإمام من الصلاة، وحكى الشيخ أبو حامد والخطبتين: فمن  أصحابنا من قال فيه ثلاثة أقوال على ظاهر النقل، ومنهم من قال المسألة على  </w:t>
      </w:r>
    </w:p>
    <w:p w14:paraId="3B8D511B" w14:textId="77777777" w:rsidR="00A77B3E" w:rsidRDefault="009176C4">
      <w:pPr>
        <w:bidi/>
        <w:spacing w:line="360" w:lineRule="auto"/>
        <w:jc w:val="lowKashida"/>
        <w:rPr>
          <w:rFonts w:cs="Microsoft Uighur"/>
          <w:szCs w:val="28"/>
          <w:rtl/>
        </w:rPr>
      </w:pPr>
      <w:r>
        <w:rPr>
          <w:rFonts w:cs="Microsoft Uighur"/>
          <w:szCs w:val="28"/>
          <w:rtl/>
        </w:rPr>
        <w:t xml:space="preserve">۱۰۷ </w:t>
      </w:r>
    </w:p>
    <w:p w14:paraId="376D592B" w14:textId="77777777" w:rsidR="00A77B3E" w:rsidRDefault="009176C4">
      <w:pPr>
        <w:bidi/>
        <w:spacing w:line="360" w:lineRule="auto"/>
        <w:jc w:val="lowKashida"/>
        <w:rPr>
          <w:rFonts w:cs="Microsoft Uighur"/>
          <w:szCs w:val="28"/>
          <w:rtl/>
        </w:rPr>
      </w:pPr>
      <w:r>
        <w:rPr>
          <w:rFonts w:cs="Microsoft Uighur"/>
          <w:szCs w:val="28"/>
          <w:rtl/>
        </w:rPr>
        <w:t xml:space="preserve">ملف العدد المنهج المقارن ماهيته، مجالاته وأهدافه  </w:t>
      </w:r>
    </w:p>
    <w:p w14:paraId="790290B9" w14:textId="77777777" w:rsidR="00A77B3E" w:rsidRDefault="009176C4">
      <w:pPr>
        <w:bidi/>
        <w:spacing w:line="360" w:lineRule="auto"/>
        <w:jc w:val="lowKashida"/>
        <w:rPr>
          <w:rFonts w:cs="Microsoft Uighur"/>
          <w:szCs w:val="28"/>
          <w:rtl/>
        </w:rPr>
      </w:pPr>
      <w:r>
        <w:rPr>
          <w:rFonts w:cs="Microsoft Uighur"/>
          <w:szCs w:val="28"/>
          <w:rtl/>
        </w:rPr>
        <w:t>قول واحد أنه يكبر إلى أن يف</w:t>
      </w:r>
      <w:r>
        <w:rPr>
          <w:rFonts w:cs="Microsoft Uighur"/>
          <w:szCs w:val="28"/>
          <w:rtl/>
        </w:rPr>
        <w:t xml:space="preserve">تتح الإمام الصلاة، وهل يسن التكبير المقيد في  عيد الفطر؟ فيه وجهان أظهرهما أنه لا يُستحب، وقيل فيه قولان قول الجل  أنه لا يستحب (٢٥).  </w:t>
      </w:r>
    </w:p>
    <w:p w14:paraId="7276FBB2" w14:textId="77777777" w:rsidR="00A77B3E" w:rsidRDefault="009176C4">
      <w:pPr>
        <w:bidi/>
        <w:spacing w:line="360" w:lineRule="auto"/>
        <w:jc w:val="lowKashida"/>
        <w:rPr>
          <w:rFonts w:cs="Microsoft Uighur"/>
          <w:szCs w:val="28"/>
          <w:rtl/>
        </w:rPr>
      </w:pPr>
      <w:r>
        <w:rPr>
          <w:rFonts w:cs="Microsoft Uighur"/>
          <w:szCs w:val="28"/>
          <w:rtl/>
        </w:rPr>
        <w:t xml:space="preserve">نص من حلية العلماء (٢٦)  </w:t>
      </w:r>
    </w:p>
    <w:p w14:paraId="59A2CA7B" w14:textId="77777777" w:rsidR="00A77B3E" w:rsidRDefault="009176C4">
      <w:pPr>
        <w:bidi/>
        <w:spacing w:line="360" w:lineRule="auto"/>
        <w:jc w:val="lowKashida"/>
        <w:rPr>
          <w:rFonts w:cs="Microsoft Uighur"/>
          <w:szCs w:val="28"/>
          <w:rtl/>
        </w:rPr>
      </w:pPr>
      <w:r>
        <w:rPr>
          <w:rFonts w:cs="Microsoft Uighur"/>
          <w:szCs w:val="28"/>
          <w:rtl/>
        </w:rPr>
        <w:t xml:space="preserve">ولإلقاء الضوء الكاشف على منهج الشيخ القفال في بحوثه الفقهية  المقارنة، ورؤيته تجاه فقه الخلاف </w:t>
      </w:r>
      <w:r>
        <w:rPr>
          <w:rFonts w:cs="Microsoft Uighur"/>
          <w:szCs w:val="28"/>
          <w:rtl/>
        </w:rPr>
        <w:t xml:space="preserve">أو الخلافيات، وما كان من جهده الذي  يبذله في هذا المجال، نورد مسألة من مسائل كتابه الحلية، لتكتمل الصورة  في هذا المقام.  </w:t>
      </w:r>
    </w:p>
    <w:p w14:paraId="553EC366" w14:textId="77777777" w:rsidR="00A77B3E" w:rsidRDefault="009176C4">
      <w:pPr>
        <w:bidi/>
        <w:spacing w:line="360" w:lineRule="auto"/>
        <w:jc w:val="lowKashida"/>
        <w:rPr>
          <w:rFonts w:cs="Microsoft Uighur"/>
          <w:szCs w:val="28"/>
          <w:rtl/>
        </w:rPr>
      </w:pPr>
      <w:r>
        <w:rPr>
          <w:rFonts w:cs="Microsoft Uighur"/>
          <w:szCs w:val="28"/>
          <w:rtl/>
        </w:rPr>
        <w:lastRenderedPageBreak/>
        <w:t xml:space="preserve">فصل: ويجب صوم رمضان برؤية الهلال، فإن غم عليهم أكملوا عدة  شعبان ثلاثين يوماً ثم صاموا.  </w:t>
      </w:r>
    </w:p>
    <w:p w14:paraId="63DAFD6A" w14:textId="77777777" w:rsidR="00A77B3E" w:rsidRDefault="009176C4">
      <w:pPr>
        <w:bidi/>
        <w:spacing w:line="360" w:lineRule="auto"/>
        <w:jc w:val="lowKashida"/>
        <w:rPr>
          <w:rFonts w:cs="Microsoft Uighur"/>
          <w:szCs w:val="28"/>
          <w:rtl/>
        </w:rPr>
      </w:pPr>
      <w:r>
        <w:rPr>
          <w:rFonts w:cs="Microsoft Uighur"/>
          <w:szCs w:val="28"/>
          <w:rtl/>
        </w:rPr>
        <w:t>وحكي عن قوم أنهم قالوا: يجوز أن يجتهد في ذل</w:t>
      </w:r>
      <w:r>
        <w:rPr>
          <w:rFonts w:cs="Microsoft Uighur"/>
          <w:szCs w:val="28"/>
          <w:rtl/>
        </w:rPr>
        <w:t xml:space="preserve">ك ويعمل بقول  المنجمين، ولا يصومون يوم الشك من رمضان، وبه قال الأوزاعي وأبو حنيفة  ومالك.  </w:t>
      </w:r>
    </w:p>
    <w:p w14:paraId="6338B1C8" w14:textId="77777777" w:rsidR="00A77B3E" w:rsidRDefault="009176C4">
      <w:pPr>
        <w:bidi/>
        <w:spacing w:line="360" w:lineRule="auto"/>
        <w:jc w:val="lowKashida"/>
        <w:rPr>
          <w:rFonts w:cs="Microsoft Uighur"/>
          <w:szCs w:val="28"/>
          <w:rtl/>
        </w:rPr>
      </w:pPr>
      <w:r>
        <w:rPr>
          <w:rFonts w:cs="Microsoft Uighur"/>
          <w:szCs w:val="28"/>
          <w:rtl/>
        </w:rPr>
        <w:t>وقال أحمد: إن كانت السماء مصيحة كره صومه، وإن كانت متغيمة وجب  صومه من رمضان، وروي عنه أيضاً أنه إن صام الإمام صام الناس، وإن أفطر  الإمام أفطروا، وهو قول الحسن الب</w:t>
      </w:r>
      <w:r>
        <w:rPr>
          <w:rFonts w:cs="Microsoft Uighur"/>
          <w:szCs w:val="28"/>
          <w:rtl/>
        </w:rPr>
        <w:t xml:space="preserve">صري، وعنه رواية ثالثة نحو قولنا.  </w:t>
      </w:r>
    </w:p>
    <w:p w14:paraId="1109438A" w14:textId="77777777" w:rsidR="00A77B3E" w:rsidRDefault="009176C4">
      <w:pPr>
        <w:bidi/>
        <w:spacing w:line="360" w:lineRule="auto"/>
        <w:jc w:val="lowKashida"/>
        <w:rPr>
          <w:rFonts w:cs="Microsoft Uighur"/>
          <w:szCs w:val="28"/>
          <w:rtl/>
        </w:rPr>
      </w:pPr>
      <w:r>
        <w:rPr>
          <w:rFonts w:cs="Microsoft Uighur"/>
          <w:szCs w:val="28"/>
          <w:rtl/>
        </w:rPr>
        <w:t>واختلف أصحابه في قيام ليلة الشك فإن أصبحوا في يوم الثلاثين من  شعبان فقامت البيئة أنه من رمضان لزمهم قضاؤه، وهل يلزمهم إمساك بقية  النهار فيه قولان أصحهما أنه يلزمهم، وهل ينابون على هذا الإمساك على  القولين جميعاً؟ فيه وج</w:t>
      </w:r>
      <w:r>
        <w:rPr>
          <w:rFonts w:cs="Microsoft Uighur"/>
          <w:szCs w:val="28"/>
          <w:rtl/>
        </w:rPr>
        <w:t xml:space="preserve">هان أصحهما أنهم يثابون عليه.  </w:t>
      </w:r>
    </w:p>
    <w:p w14:paraId="2B70BE9B" w14:textId="77777777" w:rsidR="00A77B3E" w:rsidRDefault="009176C4">
      <w:pPr>
        <w:bidi/>
        <w:spacing w:line="360" w:lineRule="auto"/>
        <w:jc w:val="lowKashida"/>
        <w:rPr>
          <w:rFonts w:cs="Microsoft Uighur"/>
          <w:szCs w:val="28"/>
          <w:rtl/>
        </w:rPr>
      </w:pPr>
      <w:r>
        <w:rPr>
          <w:rFonts w:cs="Microsoft Uighur"/>
          <w:szCs w:val="28"/>
          <w:rtl/>
        </w:rPr>
        <w:t xml:space="preserve">الفقه المقارن العدد الأول ٫ السنة الأولى - شتاء ١٤٣٤ هـ ٫ ٢٠١٣م :  </w:t>
      </w:r>
    </w:p>
    <w:p w14:paraId="1F4D0000" w14:textId="77777777" w:rsidR="00A77B3E" w:rsidRDefault="009176C4">
      <w:pPr>
        <w:bidi/>
        <w:spacing w:line="360" w:lineRule="auto"/>
        <w:jc w:val="lowKashida"/>
        <w:rPr>
          <w:rFonts w:cs="Microsoft Uighur"/>
          <w:szCs w:val="28"/>
          <w:rtl/>
        </w:rPr>
      </w:pPr>
      <w:r>
        <w:rPr>
          <w:rFonts w:cs="Microsoft Uighur"/>
          <w:szCs w:val="28"/>
          <w:rtl/>
        </w:rPr>
        <w:t xml:space="preserve">۱۰۸ </w:t>
      </w:r>
    </w:p>
    <w:p w14:paraId="6805C29C" w14:textId="77777777" w:rsidR="00A77B3E" w:rsidRDefault="009176C4">
      <w:pPr>
        <w:bidi/>
        <w:spacing w:line="360" w:lineRule="auto"/>
        <w:jc w:val="lowKashida"/>
        <w:rPr>
          <w:rFonts w:cs="Microsoft Uighur"/>
          <w:szCs w:val="28"/>
          <w:rtl/>
        </w:rPr>
      </w:pPr>
      <w:r>
        <w:rPr>
          <w:rFonts w:cs="Microsoft Uighur"/>
          <w:szCs w:val="28"/>
          <w:rtl/>
        </w:rPr>
        <w:t xml:space="preserve">أثر الفقه المقارن ورونقه  </w:t>
      </w:r>
    </w:p>
    <w:p w14:paraId="4007C6DE" w14:textId="77777777" w:rsidR="00A77B3E" w:rsidRDefault="009176C4">
      <w:pPr>
        <w:bidi/>
        <w:spacing w:line="360" w:lineRule="auto"/>
        <w:jc w:val="lowKashida"/>
        <w:rPr>
          <w:rFonts w:cs="Microsoft Uighur"/>
          <w:szCs w:val="28"/>
          <w:rtl/>
        </w:rPr>
      </w:pPr>
      <w:r>
        <w:rPr>
          <w:rFonts w:cs="Microsoft Uighur"/>
          <w:szCs w:val="28"/>
          <w:rtl/>
        </w:rPr>
        <w:t>وذكر الشيخ أبو حامد الله في التعليق أنه إن كان لم يأكل شيئاً فأمسك فإنه  يكون صائماً صوماً شرعياً على قول أبي إسحاق من حيث أم</w:t>
      </w:r>
      <w:r>
        <w:rPr>
          <w:rFonts w:cs="Microsoft Uighur"/>
          <w:szCs w:val="28"/>
          <w:rtl/>
        </w:rPr>
        <w:t xml:space="preserve">سك، وليس  بصحيح، فإن كان ممن يعرف المنازل والحساب فنوى ليلة الثلاثين أنه صائم  غداً من رمضان بحكم ما عرف من ذلك فقامت البينة بالنهار أنه من رمضان  فهل يجزئه؟ فيه وجهان، أحدهما يُجزئه؛ حكاه القاضي أبو الطيب حمله عن أبي  العباس ابن سريج واختاره  </w:t>
      </w:r>
    </w:p>
    <w:p w14:paraId="05651795" w14:textId="77777777" w:rsidR="00A77B3E" w:rsidRDefault="009176C4">
      <w:pPr>
        <w:bidi/>
        <w:spacing w:line="360" w:lineRule="auto"/>
        <w:jc w:val="lowKashida"/>
        <w:rPr>
          <w:rFonts w:cs="Microsoft Uighur"/>
          <w:szCs w:val="28"/>
          <w:rtl/>
        </w:rPr>
      </w:pPr>
      <w:r>
        <w:rPr>
          <w:rFonts w:cs="Microsoft Uighur"/>
          <w:szCs w:val="28"/>
          <w:rtl/>
        </w:rPr>
        <w:t>ولا يختلف أ</w:t>
      </w:r>
      <w:r>
        <w:rPr>
          <w:rFonts w:cs="Microsoft Uighur"/>
          <w:szCs w:val="28"/>
          <w:rtl/>
        </w:rPr>
        <w:t xml:space="preserve">صحابنا أن الصوم لا يلزم بالحساب ومعرفة المنازل على  العموم. وهل يلزم الذي عرف ذلك ؟ فيه وجهان، أحدهما يلزمه وهو قول أبي  العباس ابن سريج.  </w:t>
      </w:r>
    </w:p>
    <w:p w14:paraId="124655F2" w14:textId="77777777" w:rsidR="00A77B3E" w:rsidRDefault="009176C4">
      <w:pPr>
        <w:bidi/>
        <w:spacing w:line="360" w:lineRule="auto"/>
        <w:jc w:val="lowKashida"/>
        <w:rPr>
          <w:rFonts w:cs="Microsoft Uighur"/>
          <w:szCs w:val="28"/>
          <w:rtl/>
        </w:rPr>
      </w:pPr>
      <w:r>
        <w:rPr>
          <w:rFonts w:cs="Microsoft Uighur"/>
          <w:szCs w:val="28"/>
          <w:rtl/>
        </w:rPr>
        <w:t xml:space="preserve">فإن رأوا الهلال بالنهار فهو لليلة المستقبلة قبل الزوال كان أو بعده، في  أول شهر أو آخره، وهو قول مالك وأبي حنيفة.  </w:t>
      </w:r>
    </w:p>
    <w:p w14:paraId="2F5BDBD6" w14:textId="77777777" w:rsidR="00A77B3E" w:rsidRDefault="009176C4">
      <w:pPr>
        <w:bidi/>
        <w:spacing w:line="360" w:lineRule="auto"/>
        <w:jc w:val="lowKashida"/>
        <w:rPr>
          <w:rFonts w:cs="Microsoft Uighur"/>
          <w:szCs w:val="28"/>
          <w:rtl/>
        </w:rPr>
      </w:pPr>
      <w:r>
        <w:rPr>
          <w:rFonts w:cs="Microsoft Uighur"/>
          <w:szCs w:val="28"/>
          <w:rtl/>
        </w:rPr>
        <w:t xml:space="preserve">وقال ابن أبي ليلى والثوري وأبو يوسف: إن كان قبل الزوال فهو لليلة  الماضية، وإن كان بعد الزوال فهو لليلة المستقبلة، وهو قول بعض أصحاب مالك.  </w:t>
      </w:r>
    </w:p>
    <w:p w14:paraId="720D800C" w14:textId="77777777" w:rsidR="00A77B3E" w:rsidRDefault="009176C4">
      <w:pPr>
        <w:bidi/>
        <w:spacing w:line="360" w:lineRule="auto"/>
        <w:jc w:val="lowKashida"/>
        <w:rPr>
          <w:rFonts w:cs="Microsoft Uighur"/>
          <w:szCs w:val="28"/>
          <w:rtl/>
        </w:rPr>
      </w:pPr>
      <w:r>
        <w:rPr>
          <w:rFonts w:cs="Microsoft Uighur"/>
          <w:szCs w:val="28"/>
          <w:rtl/>
        </w:rPr>
        <w:t xml:space="preserve">وقال أحمد: إن كان في أول رمضان قبال الزوال فهو لليلة الماضية، وإن  كان في آخره ففيه روايتان إحداهما أنه لليلة الماضية.  </w:t>
      </w:r>
    </w:p>
    <w:p w14:paraId="0AF64E5D" w14:textId="77777777" w:rsidR="00A77B3E" w:rsidRDefault="009176C4">
      <w:pPr>
        <w:bidi/>
        <w:spacing w:line="360" w:lineRule="auto"/>
        <w:jc w:val="lowKashida"/>
        <w:rPr>
          <w:rFonts w:cs="Microsoft Uighur"/>
          <w:szCs w:val="28"/>
          <w:rtl/>
        </w:rPr>
      </w:pPr>
      <w:r>
        <w:rPr>
          <w:rFonts w:cs="Microsoft Uighur"/>
          <w:szCs w:val="28"/>
          <w:rtl/>
        </w:rPr>
        <w:t>وإن رأوا الهلال في بلد ولم يروه في بلد آخر، فإن كانا متقاربين وجب  الصوم على أهل البلدين، وإن كانا متباعدين وجب على من رأى ولم يجب  على</w:t>
      </w:r>
      <w:r>
        <w:rPr>
          <w:rFonts w:cs="Microsoft Uighur"/>
          <w:szCs w:val="28"/>
          <w:rtl/>
        </w:rPr>
        <w:t xml:space="preserve"> من لم يروا. والتباعد أن يختلف المطالع كالعراق والشام والحجاز، وهذا  الذي ذكره الشيخ أبو حامد.  </w:t>
      </w:r>
    </w:p>
    <w:p w14:paraId="2628FEF5" w14:textId="77777777" w:rsidR="00A77B3E" w:rsidRDefault="009176C4">
      <w:pPr>
        <w:bidi/>
        <w:spacing w:line="360" w:lineRule="auto"/>
        <w:jc w:val="lowKashida"/>
        <w:rPr>
          <w:rFonts w:cs="Microsoft Uighur"/>
          <w:szCs w:val="28"/>
          <w:rtl/>
        </w:rPr>
      </w:pPr>
      <w:r>
        <w:rPr>
          <w:rFonts w:cs="Microsoft Uighur"/>
          <w:szCs w:val="28"/>
          <w:rtl/>
        </w:rPr>
        <w:t xml:space="preserve">وذكر القاضي أبو الطيب : أنه يجب الصوم على أهل جميع البلاد  بالرؤية في بعضها، وحكى ذلك عن أحمد.  </w:t>
      </w:r>
    </w:p>
    <w:p w14:paraId="0DC9C730" w14:textId="77777777" w:rsidR="00A77B3E" w:rsidRDefault="009176C4">
      <w:pPr>
        <w:bidi/>
        <w:spacing w:line="360" w:lineRule="auto"/>
        <w:jc w:val="lowKashida"/>
        <w:rPr>
          <w:rFonts w:cs="Microsoft Uighur"/>
          <w:szCs w:val="28"/>
          <w:rtl/>
        </w:rPr>
      </w:pPr>
      <w:r>
        <w:rPr>
          <w:rFonts w:cs="Microsoft Uighur"/>
          <w:szCs w:val="28"/>
          <w:rtl/>
        </w:rPr>
        <w:t xml:space="preserve">۱۰۹ </w:t>
      </w:r>
    </w:p>
    <w:p w14:paraId="10EB292C" w14:textId="77777777" w:rsidR="00A77B3E" w:rsidRDefault="009176C4">
      <w:pPr>
        <w:bidi/>
        <w:spacing w:line="360" w:lineRule="auto"/>
        <w:jc w:val="lowKashida"/>
        <w:rPr>
          <w:rFonts w:cs="Microsoft Uighur"/>
          <w:szCs w:val="28"/>
          <w:rtl/>
        </w:rPr>
      </w:pPr>
      <w:r>
        <w:rPr>
          <w:rFonts w:cs="Microsoft Uighur"/>
          <w:szCs w:val="28"/>
          <w:rtl/>
        </w:rPr>
        <w:t xml:space="preserve">ملف العدد المنهج المقارن ماهيته، مجالاته وأهدافه  </w:t>
      </w:r>
    </w:p>
    <w:p w14:paraId="28974152" w14:textId="77777777" w:rsidR="00A77B3E" w:rsidRDefault="009176C4">
      <w:pPr>
        <w:bidi/>
        <w:spacing w:line="360" w:lineRule="auto"/>
        <w:jc w:val="lowKashida"/>
        <w:rPr>
          <w:rFonts w:cs="Microsoft Uighur"/>
          <w:szCs w:val="28"/>
          <w:rtl/>
        </w:rPr>
      </w:pPr>
      <w:r>
        <w:rPr>
          <w:rFonts w:cs="Microsoft Uighur"/>
          <w:szCs w:val="28"/>
          <w:rtl/>
        </w:rPr>
        <w:t>وفي ال</w:t>
      </w:r>
      <w:r>
        <w:rPr>
          <w:rFonts w:cs="Microsoft Uighur"/>
          <w:szCs w:val="28"/>
          <w:rtl/>
        </w:rPr>
        <w:t xml:space="preserve">عدد الذي تثبت به رؤية هلال رمضان قولان، أصحهما أنها تثبت  برؤية العدل الواحد وهو الصحيح عن أحمد، والقول الثاني أنه لا يثبت إلا  بشهادة عدلين، وبه قال مالك والأزواعي.  </w:t>
      </w:r>
    </w:p>
    <w:p w14:paraId="4DB1B371" w14:textId="77777777" w:rsidR="00A77B3E" w:rsidRDefault="009176C4">
      <w:pPr>
        <w:bidi/>
        <w:spacing w:line="360" w:lineRule="auto"/>
        <w:jc w:val="lowKashida"/>
        <w:rPr>
          <w:rFonts w:cs="Microsoft Uighur"/>
          <w:szCs w:val="28"/>
          <w:rtl/>
        </w:rPr>
      </w:pPr>
      <w:r>
        <w:rPr>
          <w:rFonts w:cs="Microsoft Uighur"/>
          <w:szCs w:val="28"/>
          <w:rtl/>
        </w:rPr>
        <w:t xml:space="preserve">وقال أبو حنيفة: إن كان في الغيم ثبت بشهادة الواحد، وإن كان في الصحو  لم يثبت إلا بشهادة </w:t>
      </w:r>
      <w:r>
        <w:rPr>
          <w:rFonts w:cs="Microsoft Uighur"/>
          <w:szCs w:val="28"/>
          <w:rtl/>
        </w:rPr>
        <w:t xml:space="preserve">الاستفاضة وهو العدد الكثير، فإذا قلنا يقبل من الواحد، فهل  يقبل فيه شهادة المرأة والعبد؟ فيه وجهان، أصحهما أنه لا يقبل.  </w:t>
      </w:r>
    </w:p>
    <w:p w14:paraId="353DC8EC" w14:textId="77777777" w:rsidR="00A77B3E" w:rsidRDefault="009176C4">
      <w:pPr>
        <w:bidi/>
        <w:spacing w:line="360" w:lineRule="auto"/>
        <w:jc w:val="lowKashida"/>
        <w:rPr>
          <w:rFonts w:cs="Microsoft Uighur"/>
          <w:szCs w:val="28"/>
          <w:rtl/>
        </w:rPr>
      </w:pPr>
      <w:r>
        <w:rPr>
          <w:rFonts w:cs="Microsoft Uighur"/>
          <w:szCs w:val="28"/>
          <w:rtl/>
        </w:rPr>
        <w:lastRenderedPageBreak/>
        <w:t xml:space="preserve">وحكي في اعتبار لفظ الشهادة وجهان، ولا يقبل على رؤية هلال الفطر  شهادة الواحد قولا واحداً.  </w:t>
      </w:r>
    </w:p>
    <w:p w14:paraId="1E51DB88" w14:textId="77777777" w:rsidR="00A77B3E" w:rsidRDefault="009176C4">
      <w:pPr>
        <w:bidi/>
        <w:spacing w:line="360" w:lineRule="auto"/>
        <w:jc w:val="lowKashida"/>
        <w:rPr>
          <w:rFonts w:cs="Microsoft Uighur"/>
          <w:szCs w:val="28"/>
          <w:rtl/>
        </w:rPr>
      </w:pPr>
      <w:r>
        <w:rPr>
          <w:rFonts w:cs="Microsoft Uighur"/>
          <w:szCs w:val="28"/>
          <w:rtl/>
        </w:rPr>
        <w:t>وقال أبو ثور: يقبل فيه شهادة الواحد أيضاً.</w:t>
      </w:r>
      <w:r>
        <w:rPr>
          <w:rFonts w:cs="Microsoft Uighur"/>
          <w:szCs w:val="28"/>
          <w:rtl/>
        </w:rPr>
        <w:t xml:space="preserve">  </w:t>
      </w:r>
    </w:p>
    <w:p w14:paraId="455FA30F" w14:textId="77777777" w:rsidR="00A77B3E" w:rsidRDefault="009176C4">
      <w:pPr>
        <w:bidi/>
        <w:spacing w:line="360" w:lineRule="auto"/>
        <w:jc w:val="lowKashida"/>
        <w:rPr>
          <w:rFonts w:cs="Microsoft Uighur"/>
          <w:szCs w:val="28"/>
          <w:rtl/>
        </w:rPr>
      </w:pPr>
      <w:r>
        <w:rPr>
          <w:rFonts w:cs="Microsoft Uighur"/>
          <w:szCs w:val="28"/>
          <w:rtl/>
        </w:rPr>
        <w:t xml:space="preserve">وإذا قلنا شهادة المرأة والعبد على رؤية الهلال، قال الشيخ أبو نصر: ينبغي  أن لا يعتبر سماع الحاكم بل متى سمع ممن يثق به أنه رأى الهلال لزمه الصوم  وهو قول أبي حنيفة.  </w:t>
      </w:r>
    </w:p>
    <w:p w14:paraId="00FF4833" w14:textId="77777777" w:rsidR="00A77B3E" w:rsidRDefault="009176C4">
      <w:pPr>
        <w:bidi/>
        <w:spacing w:line="360" w:lineRule="auto"/>
        <w:jc w:val="lowKashida"/>
        <w:rPr>
          <w:rFonts w:cs="Microsoft Uighur"/>
          <w:szCs w:val="28"/>
          <w:rtl/>
        </w:rPr>
      </w:pPr>
      <w:r>
        <w:rPr>
          <w:rFonts w:cs="Microsoft Uighur"/>
          <w:szCs w:val="28"/>
          <w:rtl/>
        </w:rPr>
        <w:t>فإن شهد واحد برؤية هلال رمضان فصاموا ثلاثين يوماً فغم الهلال فقد  قال - أي الشافعي - ف</w:t>
      </w:r>
      <w:r>
        <w:rPr>
          <w:rFonts w:cs="Microsoft Uighur"/>
          <w:szCs w:val="28"/>
          <w:rtl/>
        </w:rPr>
        <w:t xml:space="preserve">ي الأم يفطرون، وحكى مثل ذلك الحسن عن أبي حنيفة،  ومن أصحابنا من قال: لا يفطرون وهو قول أحمد بن الحسن.  </w:t>
      </w:r>
    </w:p>
    <w:p w14:paraId="5C818685" w14:textId="77777777" w:rsidR="00A77B3E" w:rsidRDefault="009176C4">
      <w:pPr>
        <w:bidi/>
        <w:spacing w:line="360" w:lineRule="auto"/>
        <w:jc w:val="lowKashida"/>
        <w:rPr>
          <w:rFonts w:cs="Microsoft Uighur"/>
          <w:szCs w:val="28"/>
          <w:rtl/>
        </w:rPr>
      </w:pPr>
      <w:r>
        <w:rPr>
          <w:rFonts w:cs="Microsoft Uighur"/>
          <w:szCs w:val="28"/>
          <w:rtl/>
        </w:rPr>
        <w:t xml:space="preserve">فإن شهد اثنان برؤية هلال رمضان وصام الناس ثلاثين يوماً والسماء  مصيحة فلم يروا الهلال، ففيه وجهان، قال ابن الحداد لا يفطرون.  </w:t>
      </w:r>
    </w:p>
    <w:p w14:paraId="70128CC8" w14:textId="77777777" w:rsidR="00A77B3E" w:rsidRDefault="009176C4">
      <w:pPr>
        <w:bidi/>
        <w:spacing w:line="360" w:lineRule="auto"/>
        <w:jc w:val="lowKashida"/>
        <w:rPr>
          <w:rFonts w:cs="Microsoft Uighur"/>
          <w:szCs w:val="28"/>
          <w:rtl/>
        </w:rPr>
      </w:pPr>
      <w:r>
        <w:rPr>
          <w:rFonts w:cs="Microsoft Uighur"/>
          <w:szCs w:val="28"/>
          <w:rtl/>
        </w:rPr>
        <w:t>وقال أكثر أصحابنا: يفطرون</w:t>
      </w:r>
      <w:r>
        <w:rPr>
          <w:rFonts w:cs="Microsoft Uighur"/>
          <w:szCs w:val="28"/>
          <w:rtl/>
        </w:rPr>
        <w:t xml:space="preserve">، فإن رأى هلال رمضان وحده صام، وإن رأى  هلال شوال وحده أفطر، وينبغي أن يفطر سراً مخافة التهمة.  </w:t>
      </w:r>
    </w:p>
    <w:p w14:paraId="12AFD29D" w14:textId="77777777" w:rsidR="00A77B3E" w:rsidRDefault="009176C4">
      <w:pPr>
        <w:bidi/>
        <w:spacing w:line="360" w:lineRule="auto"/>
        <w:jc w:val="lowKashida"/>
        <w:rPr>
          <w:rFonts w:cs="Microsoft Uighur"/>
          <w:szCs w:val="28"/>
          <w:rtl/>
        </w:rPr>
      </w:pPr>
      <w:r>
        <w:rPr>
          <w:rFonts w:cs="Microsoft Uighur"/>
          <w:szCs w:val="28"/>
          <w:rtl/>
        </w:rPr>
        <w:t xml:space="preserve">وحكي عن الحسن البصري وابن سيرين أنهما قالا: لا يجب عليه الصوم  برؤيته وحده.  </w:t>
      </w:r>
    </w:p>
    <w:p w14:paraId="7E2F918C" w14:textId="77777777" w:rsidR="00A77B3E" w:rsidRDefault="009176C4">
      <w:pPr>
        <w:bidi/>
        <w:spacing w:line="360" w:lineRule="auto"/>
        <w:jc w:val="lowKashida"/>
        <w:rPr>
          <w:rFonts w:cs="Microsoft Uighur"/>
          <w:szCs w:val="28"/>
          <w:rtl/>
        </w:rPr>
      </w:pPr>
      <w:r>
        <w:rPr>
          <w:rFonts w:cs="Microsoft Uighur"/>
          <w:szCs w:val="28"/>
          <w:rtl/>
        </w:rPr>
        <w:t xml:space="preserve">الفقه المقارن العدد الأول ٫ السنة الأولى - شتاء ١٤٣٤ هـ ٫ ٢٠١٣ م : </w:t>
      </w:r>
    </w:p>
    <w:p w14:paraId="01EF90C3" w14:textId="77777777" w:rsidR="00A77B3E" w:rsidRDefault="009176C4">
      <w:pPr>
        <w:bidi/>
        <w:spacing w:line="360" w:lineRule="auto"/>
        <w:jc w:val="lowKashida"/>
        <w:rPr>
          <w:rFonts w:cs="Microsoft Uighur"/>
          <w:szCs w:val="28"/>
          <w:rtl/>
        </w:rPr>
      </w:pPr>
      <w:r>
        <w:rPr>
          <w:rFonts w:cs="Microsoft Uighur"/>
          <w:szCs w:val="28"/>
          <w:rtl/>
        </w:rPr>
        <w:t>أثر الفقه الم</w:t>
      </w:r>
      <w:r>
        <w:rPr>
          <w:rFonts w:cs="Microsoft Uighur"/>
          <w:szCs w:val="28"/>
          <w:rtl/>
        </w:rPr>
        <w:t xml:space="preserve">قارن ورونقه  </w:t>
      </w:r>
    </w:p>
    <w:p w14:paraId="5E9147B4" w14:textId="77777777" w:rsidR="00A77B3E" w:rsidRDefault="009176C4">
      <w:pPr>
        <w:bidi/>
        <w:spacing w:line="360" w:lineRule="auto"/>
        <w:jc w:val="lowKashida"/>
        <w:rPr>
          <w:rFonts w:cs="Microsoft Uighur"/>
          <w:szCs w:val="28"/>
          <w:rtl/>
        </w:rPr>
      </w:pPr>
      <w:r>
        <w:rPr>
          <w:rFonts w:cs="Microsoft Uighur"/>
          <w:szCs w:val="28"/>
          <w:rtl/>
        </w:rPr>
        <w:t>وقال أحمد: إذا رأى الهلال وحده في آخر الشهر لا يحل له الأكل، فإن  اشتبهت الشهور على أسير لزمه أن يتحرى، فإن وافق شهراً بعد رمضان  ناقصاً وكان شهر رمضان الذي صامه الناس تاماً لزمه قضاء يوم في أصح الوجهين، وهو اختيار القاضي أبي الطيب الله، والث</w:t>
      </w:r>
      <w:r>
        <w:rPr>
          <w:rFonts w:cs="Microsoft Uighur"/>
          <w:szCs w:val="28"/>
          <w:rtl/>
        </w:rPr>
        <w:t xml:space="preserve">اني وهو اختيار الشيخ أبي  حامد الإسفراييني أنه لا يلزمه، وحكاه الطحاوي عن الحسن بن صالح بن  حي  </w:t>
      </w:r>
    </w:p>
    <w:p w14:paraId="0678AD72" w14:textId="77777777" w:rsidR="00A77B3E" w:rsidRDefault="009176C4">
      <w:pPr>
        <w:bidi/>
        <w:spacing w:line="360" w:lineRule="auto"/>
        <w:jc w:val="lowKashida"/>
        <w:rPr>
          <w:rFonts w:cs="Microsoft Uighur"/>
          <w:szCs w:val="28"/>
          <w:rtl/>
        </w:rPr>
      </w:pPr>
      <w:r>
        <w:rPr>
          <w:rFonts w:cs="Microsoft Uighur"/>
          <w:szCs w:val="28"/>
          <w:rtl/>
        </w:rPr>
        <w:t>وإن وافق شهراً قبل رمضان، قال أبو إسحاق لا يُجزئه قولا واحداً، وقال  أكثر أصحابنا فيه قولان: أصحهما أنه لا يجزئه، وهو قول أبي حنيفة وأحمد  ومالك، وإن وافق رمضا</w:t>
      </w:r>
      <w:r>
        <w:rPr>
          <w:rFonts w:cs="Microsoft Uighur"/>
          <w:szCs w:val="28"/>
          <w:rtl/>
        </w:rPr>
        <w:t xml:space="preserve">ن أجزأه.  </w:t>
      </w:r>
    </w:p>
    <w:p w14:paraId="5EA2ABDB" w14:textId="77777777" w:rsidR="00A77B3E" w:rsidRDefault="009176C4">
      <w:pPr>
        <w:bidi/>
        <w:spacing w:line="360" w:lineRule="auto"/>
        <w:jc w:val="lowKashida"/>
        <w:rPr>
          <w:rFonts w:cs="Microsoft Uighur"/>
          <w:szCs w:val="28"/>
          <w:rtl/>
        </w:rPr>
      </w:pPr>
      <w:r>
        <w:rPr>
          <w:rFonts w:cs="Microsoft Uighur"/>
          <w:szCs w:val="28"/>
          <w:rtl/>
        </w:rPr>
        <w:t xml:space="preserve">وحكي عن الحسن بن صالح بن حي أنه قال: لا يُجزئه.  </w:t>
      </w:r>
    </w:p>
    <w:p w14:paraId="21A7C84D" w14:textId="77777777" w:rsidR="00A77B3E" w:rsidRDefault="009176C4">
      <w:pPr>
        <w:bidi/>
        <w:spacing w:line="360" w:lineRule="auto"/>
        <w:jc w:val="lowKashida"/>
        <w:rPr>
          <w:rFonts w:cs="Microsoft Uighur"/>
          <w:szCs w:val="28"/>
          <w:rtl/>
        </w:rPr>
      </w:pPr>
      <w:r>
        <w:rPr>
          <w:rFonts w:cs="Microsoft Uighur"/>
          <w:szCs w:val="28"/>
          <w:rtl/>
        </w:rPr>
        <w:t xml:space="preserve">فإن لم يغلب على ظن الأمير دخول شهر رمضان عن أمارة، فقد ذكر  الشيخ أبو حامد في التعليق أنه يلزمه أن يصوم على سبيل التخمين ويعيد.  </w:t>
      </w:r>
    </w:p>
    <w:p w14:paraId="3CBC0059" w14:textId="77777777" w:rsidR="00A77B3E" w:rsidRDefault="009176C4">
      <w:pPr>
        <w:bidi/>
        <w:spacing w:line="360" w:lineRule="auto"/>
        <w:jc w:val="lowKashida"/>
        <w:rPr>
          <w:rFonts w:cs="Microsoft Uighur"/>
          <w:szCs w:val="28"/>
          <w:rtl/>
        </w:rPr>
      </w:pPr>
      <w:r>
        <w:rPr>
          <w:rFonts w:cs="Microsoft Uighur"/>
          <w:szCs w:val="28"/>
          <w:rtl/>
        </w:rPr>
        <w:t xml:space="preserve">قال الشيخ أبو نصر حالة: وهذا عندي غير صحيح؛ لأنه لابد من يقين أو  ظن في دخول وقت العبادة.  </w:t>
      </w:r>
    </w:p>
    <w:p w14:paraId="13663006" w14:textId="77777777" w:rsidR="00A77B3E" w:rsidRDefault="009176C4">
      <w:pPr>
        <w:bidi/>
        <w:spacing w:line="360" w:lineRule="auto"/>
        <w:jc w:val="lowKashida"/>
        <w:rPr>
          <w:rFonts w:cs="Microsoft Uighur"/>
          <w:szCs w:val="28"/>
          <w:rtl/>
        </w:rPr>
      </w:pPr>
      <w:r>
        <w:rPr>
          <w:rFonts w:cs="Microsoft Uighur"/>
          <w:szCs w:val="28"/>
          <w:rtl/>
        </w:rPr>
        <w:t xml:space="preserve">الهوامش :  </w:t>
      </w:r>
    </w:p>
    <w:p w14:paraId="524D19EA" w14:textId="77777777" w:rsidR="00A77B3E" w:rsidRDefault="009176C4">
      <w:pPr>
        <w:bidi/>
        <w:spacing w:line="360" w:lineRule="auto"/>
        <w:jc w:val="lowKashida"/>
        <w:rPr>
          <w:rFonts w:cs="Microsoft Uighur"/>
          <w:szCs w:val="28"/>
          <w:rtl/>
        </w:rPr>
      </w:pPr>
      <w:r>
        <w:rPr>
          <w:rFonts w:cs="Microsoft Uighur"/>
          <w:szCs w:val="28"/>
          <w:rtl/>
        </w:rPr>
        <w:t xml:space="preserve">(1) أنظر الأصول العامة للفقه المقارن، ص 9  </w:t>
      </w:r>
    </w:p>
    <w:p w14:paraId="72E807A3" w14:textId="77777777" w:rsidR="00A77B3E" w:rsidRDefault="009176C4">
      <w:pPr>
        <w:bidi/>
        <w:spacing w:line="360" w:lineRule="auto"/>
        <w:jc w:val="lowKashida"/>
        <w:rPr>
          <w:rFonts w:cs="Microsoft Uighur"/>
          <w:szCs w:val="28"/>
          <w:rtl/>
        </w:rPr>
      </w:pPr>
      <w:r>
        <w:rPr>
          <w:rFonts w:cs="Microsoft Uighur"/>
          <w:szCs w:val="28"/>
          <w:rtl/>
        </w:rPr>
        <w:t xml:space="preserve">(۲) المصدر نفسه.  </w:t>
      </w:r>
    </w:p>
    <w:p w14:paraId="4A79EC0E" w14:textId="77777777" w:rsidR="00A77B3E" w:rsidRDefault="009176C4">
      <w:pPr>
        <w:bidi/>
        <w:spacing w:line="360" w:lineRule="auto"/>
        <w:jc w:val="lowKashida"/>
        <w:rPr>
          <w:rFonts w:cs="Microsoft Uighur"/>
          <w:szCs w:val="28"/>
          <w:rtl/>
        </w:rPr>
      </w:pPr>
      <w:r>
        <w:rPr>
          <w:rFonts w:cs="Microsoft Uighur"/>
          <w:szCs w:val="28"/>
          <w:rtl/>
        </w:rPr>
        <w:t xml:space="preserve">(۳) كشف الظنون ج ۱، ص ۷۲۱. </w:t>
      </w:r>
    </w:p>
    <w:p w14:paraId="4261A808" w14:textId="77777777" w:rsidR="00A77B3E" w:rsidRDefault="009176C4">
      <w:pPr>
        <w:bidi/>
        <w:spacing w:line="360" w:lineRule="auto"/>
        <w:jc w:val="lowKashida"/>
        <w:rPr>
          <w:rFonts w:cs="Microsoft Uighur"/>
          <w:szCs w:val="28"/>
          <w:rtl/>
        </w:rPr>
      </w:pPr>
      <w:r>
        <w:rPr>
          <w:rFonts w:cs="Microsoft Uighur"/>
          <w:szCs w:val="28"/>
          <w:rtl/>
        </w:rPr>
        <w:t xml:space="preserve">ملف العدد المنهج المقارن ماهيته، مجالاته وأهدافه  </w:t>
      </w:r>
    </w:p>
    <w:p w14:paraId="377817AB" w14:textId="77777777" w:rsidR="00A77B3E" w:rsidRDefault="009176C4">
      <w:pPr>
        <w:bidi/>
        <w:spacing w:line="360" w:lineRule="auto"/>
        <w:jc w:val="lowKashida"/>
        <w:rPr>
          <w:rFonts w:cs="Microsoft Uighur"/>
          <w:szCs w:val="28"/>
          <w:rtl/>
        </w:rPr>
      </w:pPr>
      <w:r>
        <w:rPr>
          <w:rFonts w:cs="Microsoft Uighur"/>
          <w:szCs w:val="28"/>
          <w:rtl/>
        </w:rPr>
        <w:t xml:space="preserve">(٤) أنظر: </w:t>
      </w:r>
      <w:r>
        <w:rPr>
          <w:rFonts w:cs="Microsoft Uighur"/>
          <w:szCs w:val="28"/>
          <w:rtl/>
        </w:rPr>
        <w:t xml:space="preserve">الأصول العامة للفقه المقارن، ص ١٠.  </w:t>
      </w:r>
    </w:p>
    <w:p w14:paraId="1530D005" w14:textId="77777777" w:rsidR="00A77B3E" w:rsidRDefault="009176C4">
      <w:pPr>
        <w:bidi/>
        <w:spacing w:line="360" w:lineRule="auto"/>
        <w:jc w:val="lowKashida"/>
        <w:rPr>
          <w:rFonts w:cs="Microsoft Uighur"/>
          <w:szCs w:val="28"/>
          <w:rtl/>
        </w:rPr>
      </w:pPr>
      <w:r>
        <w:rPr>
          <w:rFonts w:cs="Microsoft Uighur"/>
          <w:szCs w:val="28"/>
          <w:rtl/>
        </w:rPr>
        <w:t xml:space="preserve">(٥) أنظر: بداية المجتهد، ج ۱، ص ۱۳.  </w:t>
      </w:r>
    </w:p>
    <w:p w14:paraId="0CA8FB94" w14:textId="77777777" w:rsidR="00A77B3E" w:rsidRDefault="009176C4">
      <w:pPr>
        <w:bidi/>
        <w:spacing w:line="360" w:lineRule="auto"/>
        <w:jc w:val="lowKashida"/>
        <w:rPr>
          <w:rFonts w:cs="Microsoft Uighur"/>
          <w:szCs w:val="28"/>
          <w:rtl/>
        </w:rPr>
      </w:pPr>
      <w:r>
        <w:rPr>
          <w:rFonts w:cs="Microsoft Uighur"/>
          <w:szCs w:val="28"/>
          <w:rtl/>
        </w:rPr>
        <w:t xml:space="preserve">(٦) النساء: ٤٣.  </w:t>
      </w:r>
    </w:p>
    <w:p w14:paraId="49C8133D" w14:textId="77777777" w:rsidR="00A77B3E" w:rsidRDefault="009176C4">
      <w:pPr>
        <w:bidi/>
        <w:spacing w:line="360" w:lineRule="auto"/>
        <w:jc w:val="lowKashida"/>
        <w:rPr>
          <w:rFonts w:cs="Microsoft Uighur"/>
          <w:szCs w:val="28"/>
          <w:rtl/>
        </w:rPr>
      </w:pPr>
      <w:r>
        <w:rPr>
          <w:rFonts w:cs="Microsoft Uighur"/>
          <w:szCs w:val="28"/>
          <w:rtl/>
        </w:rPr>
        <w:t xml:space="preserve">(۷) البقرة: ۲۲۸  </w:t>
      </w:r>
    </w:p>
    <w:p w14:paraId="1B96E706" w14:textId="77777777" w:rsidR="00A77B3E" w:rsidRDefault="009176C4">
      <w:pPr>
        <w:bidi/>
        <w:spacing w:line="360" w:lineRule="auto"/>
        <w:jc w:val="lowKashida"/>
        <w:rPr>
          <w:rFonts w:cs="Microsoft Uighur"/>
          <w:szCs w:val="28"/>
          <w:rtl/>
        </w:rPr>
      </w:pPr>
      <w:r>
        <w:rPr>
          <w:rFonts w:cs="Microsoft Uighur"/>
          <w:szCs w:val="28"/>
          <w:rtl/>
        </w:rPr>
        <w:lastRenderedPageBreak/>
        <w:t xml:space="preserve">(۸) أنظر: زبدة البيان، ص ٧٤٥؛ وكنز العرفان، ج ۲، ص ٢٥٦.  </w:t>
      </w:r>
    </w:p>
    <w:p w14:paraId="07299F2F" w14:textId="77777777" w:rsidR="00A77B3E" w:rsidRDefault="009176C4">
      <w:pPr>
        <w:bidi/>
        <w:spacing w:line="360" w:lineRule="auto"/>
        <w:jc w:val="lowKashida"/>
        <w:rPr>
          <w:rFonts w:cs="Microsoft Uighur"/>
          <w:szCs w:val="28"/>
          <w:rtl/>
        </w:rPr>
      </w:pPr>
      <w:r>
        <w:rPr>
          <w:rFonts w:cs="Microsoft Uighur"/>
          <w:szCs w:val="28"/>
          <w:rtl/>
        </w:rPr>
        <w:t xml:space="preserve">(۹) الطلاق: 1.  </w:t>
      </w:r>
    </w:p>
    <w:p w14:paraId="62CC84EC" w14:textId="77777777" w:rsidR="00A77B3E" w:rsidRDefault="009176C4">
      <w:pPr>
        <w:bidi/>
        <w:spacing w:line="360" w:lineRule="auto"/>
        <w:jc w:val="lowKashida"/>
        <w:rPr>
          <w:rFonts w:cs="Microsoft Uighur"/>
          <w:szCs w:val="28"/>
          <w:rtl/>
        </w:rPr>
      </w:pPr>
      <w:r>
        <w:rPr>
          <w:rFonts w:cs="Microsoft Uighur"/>
          <w:szCs w:val="28"/>
          <w:rtl/>
        </w:rPr>
        <w:t xml:space="preserve">(۱۰) تفسير العياشي، ج 1، ص ١١٤.  </w:t>
      </w:r>
    </w:p>
    <w:p w14:paraId="5B142A13" w14:textId="77777777" w:rsidR="00A77B3E" w:rsidRDefault="009176C4">
      <w:pPr>
        <w:bidi/>
        <w:spacing w:line="360" w:lineRule="auto"/>
        <w:jc w:val="lowKashida"/>
        <w:rPr>
          <w:rFonts w:cs="Microsoft Uighur"/>
          <w:szCs w:val="28"/>
          <w:rtl/>
        </w:rPr>
      </w:pPr>
      <w:r>
        <w:rPr>
          <w:rFonts w:cs="Microsoft Uighur"/>
          <w:szCs w:val="28"/>
          <w:rtl/>
        </w:rPr>
        <w:t xml:space="preserve">(۱۱) راجع كنز العرفان، ج ۲، ص ٢٥٧؛ الكشاف، ج ۱، ص ٢٦٨؛ روح المعاني، ج ۲، ص ۱۳۱؛ تفسير  أبي السعود، ج ۱، ص ۲۲۵؛ أحكام القرآن للجصاص، ج ۲، ص ۱۳۱.  </w:t>
      </w:r>
    </w:p>
    <w:p w14:paraId="2F9EFAA9" w14:textId="77777777" w:rsidR="00A77B3E" w:rsidRDefault="009176C4">
      <w:pPr>
        <w:bidi/>
        <w:spacing w:line="360" w:lineRule="auto"/>
        <w:jc w:val="lowKashida"/>
        <w:rPr>
          <w:rFonts w:cs="Microsoft Uighur"/>
          <w:szCs w:val="28"/>
          <w:rtl/>
        </w:rPr>
      </w:pPr>
      <w:r>
        <w:rPr>
          <w:rFonts w:cs="Microsoft Uighur"/>
          <w:szCs w:val="28"/>
          <w:rtl/>
        </w:rPr>
        <w:t xml:space="preserve">(١٢) النور: ٤ و ٥.  </w:t>
      </w:r>
    </w:p>
    <w:p w14:paraId="0103047C" w14:textId="77777777" w:rsidR="00A77B3E" w:rsidRDefault="009176C4">
      <w:pPr>
        <w:bidi/>
        <w:spacing w:line="360" w:lineRule="auto"/>
        <w:jc w:val="lowKashida"/>
        <w:rPr>
          <w:rFonts w:cs="Microsoft Uighur"/>
          <w:szCs w:val="28"/>
          <w:rtl/>
        </w:rPr>
      </w:pPr>
      <w:r>
        <w:rPr>
          <w:rFonts w:cs="Microsoft Uighur"/>
          <w:szCs w:val="28"/>
          <w:rtl/>
        </w:rPr>
        <w:t xml:space="preserve">(۱۳) أنظر كنز العرفان، ج ۲، ص ٣٤٦؛ زبدة البيان، ص ٨٣٢  </w:t>
      </w:r>
    </w:p>
    <w:p w14:paraId="6BCFA96A" w14:textId="77777777" w:rsidR="00A77B3E" w:rsidRDefault="009176C4">
      <w:pPr>
        <w:bidi/>
        <w:spacing w:line="360" w:lineRule="auto"/>
        <w:jc w:val="lowKashida"/>
        <w:rPr>
          <w:rFonts w:cs="Microsoft Uighur"/>
          <w:szCs w:val="28"/>
          <w:rtl/>
        </w:rPr>
      </w:pPr>
      <w:r>
        <w:rPr>
          <w:rFonts w:cs="Microsoft Uighur"/>
          <w:szCs w:val="28"/>
          <w:rtl/>
        </w:rPr>
        <w:t>(١٤) راجع ترجمته في روضات الجنات،</w:t>
      </w:r>
      <w:r>
        <w:rPr>
          <w:rFonts w:cs="Microsoft Uighur"/>
          <w:szCs w:val="28"/>
          <w:rtl/>
        </w:rPr>
        <w:t xml:space="preserve"> ج ۹، ص ۲۰۱؛ تنفيح المقال، ج ۳، ص ١٠٥؛ لسان الميزان، ج ۵،  </w:t>
      </w:r>
    </w:p>
    <w:p w14:paraId="18A33355" w14:textId="77777777" w:rsidR="00A77B3E" w:rsidRDefault="009176C4">
      <w:pPr>
        <w:bidi/>
        <w:spacing w:line="360" w:lineRule="auto"/>
        <w:jc w:val="lowKashida"/>
        <w:rPr>
          <w:rFonts w:cs="Microsoft Uighur"/>
          <w:szCs w:val="28"/>
          <w:rtl/>
        </w:rPr>
      </w:pPr>
      <w:r>
        <w:rPr>
          <w:rFonts w:cs="Microsoft Uighur"/>
          <w:szCs w:val="28"/>
          <w:rtl/>
        </w:rPr>
        <w:t xml:space="preserve">ص ١٣٥؛ المنتظم، ج ۸، ص ٢٥٢.  </w:t>
      </w:r>
    </w:p>
    <w:p w14:paraId="47F51194" w14:textId="77777777" w:rsidR="00A77B3E" w:rsidRDefault="009176C4">
      <w:pPr>
        <w:bidi/>
        <w:spacing w:line="360" w:lineRule="auto"/>
        <w:jc w:val="lowKashida"/>
        <w:rPr>
          <w:rFonts w:cs="Microsoft Uighur"/>
          <w:szCs w:val="28"/>
          <w:rtl/>
        </w:rPr>
      </w:pPr>
      <w:r>
        <w:rPr>
          <w:rFonts w:cs="Microsoft Uighur"/>
          <w:szCs w:val="28"/>
          <w:rtl/>
        </w:rPr>
        <w:t xml:space="preserve">(١٥) الخلاف، ج 4، ص ٢٢٤.  </w:t>
      </w:r>
    </w:p>
    <w:p w14:paraId="1FB04278" w14:textId="77777777" w:rsidR="00A77B3E" w:rsidRDefault="009176C4">
      <w:pPr>
        <w:bidi/>
        <w:spacing w:line="360" w:lineRule="auto"/>
        <w:jc w:val="lowKashida"/>
        <w:rPr>
          <w:rFonts w:cs="Microsoft Uighur"/>
          <w:szCs w:val="28"/>
          <w:rtl/>
        </w:rPr>
      </w:pPr>
      <w:r>
        <w:rPr>
          <w:rFonts w:cs="Microsoft Uighur"/>
          <w:szCs w:val="28"/>
          <w:rtl/>
        </w:rPr>
        <w:t xml:space="preserve">(١٦) الخلاف، ج ۱، ص ٤٤٨.  </w:t>
      </w:r>
    </w:p>
    <w:p w14:paraId="47F2B80E" w14:textId="77777777" w:rsidR="00A77B3E" w:rsidRDefault="009176C4">
      <w:pPr>
        <w:bidi/>
        <w:spacing w:line="360" w:lineRule="auto"/>
        <w:jc w:val="lowKashida"/>
        <w:rPr>
          <w:rFonts w:cs="Microsoft Uighur"/>
          <w:szCs w:val="28"/>
          <w:rtl/>
        </w:rPr>
      </w:pPr>
      <w:r>
        <w:rPr>
          <w:rFonts w:cs="Microsoft Uighur"/>
          <w:szCs w:val="28"/>
          <w:rtl/>
        </w:rPr>
        <w:t xml:space="preserve">(۱۷) الخلاف، ج ١، ص ٣٤١ - ٣٤٦  </w:t>
      </w:r>
    </w:p>
    <w:p w14:paraId="458BCF59" w14:textId="77777777" w:rsidR="00A77B3E" w:rsidRDefault="009176C4">
      <w:pPr>
        <w:bidi/>
        <w:spacing w:line="360" w:lineRule="auto"/>
        <w:jc w:val="lowKashida"/>
        <w:rPr>
          <w:rFonts w:cs="Microsoft Uighur"/>
          <w:szCs w:val="28"/>
          <w:rtl/>
        </w:rPr>
      </w:pPr>
      <w:r>
        <w:rPr>
          <w:rFonts w:cs="Microsoft Uighur"/>
          <w:szCs w:val="28"/>
          <w:rtl/>
        </w:rPr>
        <w:t xml:space="preserve">(۱۸) المزمل: ۲۰  </w:t>
      </w:r>
    </w:p>
    <w:p w14:paraId="1F9E5024" w14:textId="77777777" w:rsidR="00A77B3E" w:rsidRDefault="009176C4">
      <w:pPr>
        <w:bidi/>
        <w:spacing w:line="360" w:lineRule="auto"/>
        <w:jc w:val="lowKashida"/>
        <w:rPr>
          <w:rFonts w:cs="Microsoft Uighur"/>
          <w:szCs w:val="28"/>
          <w:rtl/>
        </w:rPr>
      </w:pPr>
      <w:r>
        <w:rPr>
          <w:rFonts w:cs="Microsoft Uighur"/>
          <w:szCs w:val="28"/>
          <w:rtl/>
        </w:rPr>
        <w:t xml:space="preserve">(۱۹) الشعراء: ۱۹۲ - ١٩٥  </w:t>
      </w:r>
    </w:p>
    <w:p w14:paraId="17754182" w14:textId="77777777" w:rsidR="00A77B3E" w:rsidRDefault="009176C4">
      <w:pPr>
        <w:bidi/>
        <w:spacing w:line="360" w:lineRule="auto"/>
        <w:jc w:val="lowKashida"/>
        <w:rPr>
          <w:rFonts w:cs="Microsoft Uighur"/>
          <w:szCs w:val="28"/>
          <w:rtl/>
        </w:rPr>
      </w:pPr>
      <w:r>
        <w:rPr>
          <w:rFonts w:cs="Microsoft Uighur"/>
          <w:szCs w:val="28"/>
          <w:rtl/>
        </w:rPr>
        <w:t xml:space="preserve">(۲۰) یوسف: ۲  </w:t>
      </w:r>
    </w:p>
    <w:p w14:paraId="085ED632" w14:textId="77777777" w:rsidR="00A77B3E" w:rsidRDefault="009176C4">
      <w:pPr>
        <w:bidi/>
        <w:spacing w:line="360" w:lineRule="auto"/>
        <w:jc w:val="lowKashida"/>
        <w:rPr>
          <w:rFonts w:cs="Microsoft Uighur"/>
          <w:szCs w:val="28"/>
          <w:rtl/>
        </w:rPr>
      </w:pPr>
      <w:r>
        <w:rPr>
          <w:rFonts w:cs="Microsoft Uighur"/>
          <w:szCs w:val="28"/>
          <w:rtl/>
        </w:rPr>
        <w:t xml:space="preserve">(٢١) إبراهيم: ٤.  </w:t>
      </w:r>
    </w:p>
    <w:p w14:paraId="394BF7F5" w14:textId="77777777" w:rsidR="00A77B3E" w:rsidRDefault="009176C4">
      <w:pPr>
        <w:bidi/>
        <w:spacing w:line="360" w:lineRule="auto"/>
        <w:jc w:val="lowKashida"/>
        <w:rPr>
          <w:rFonts w:cs="Microsoft Uighur"/>
          <w:szCs w:val="28"/>
          <w:rtl/>
        </w:rPr>
      </w:pPr>
      <w:r>
        <w:rPr>
          <w:rFonts w:cs="Microsoft Uighur"/>
          <w:szCs w:val="28"/>
          <w:rtl/>
        </w:rPr>
        <w:t>(۲</w:t>
      </w:r>
      <w:r>
        <w:rPr>
          <w:rFonts w:cs="Microsoft Uighur"/>
          <w:szCs w:val="28"/>
          <w:rtl/>
        </w:rPr>
        <w:t xml:space="preserve">۲) النحل: ۱۰۳  </w:t>
      </w:r>
    </w:p>
    <w:p w14:paraId="327449E5" w14:textId="77777777" w:rsidR="00A77B3E" w:rsidRDefault="009176C4">
      <w:pPr>
        <w:bidi/>
        <w:spacing w:line="360" w:lineRule="auto"/>
        <w:jc w:val="lowKashida"/>
        <w:rPr>
          <w:rFonts w:cs="Microsoft Uighur"/>
          <w:szCs w:val="28"/>
          <w:rtl/>
        </w:rPr>
      </w:pPr>
      <w:r>
        <w:rPr>
          <w:rFonts w:cs="Microsoft Uighur"/>
          <w:szCs w:val="28"/>
          <w:rtl/>
        </w:rPr>
        <w:t xml:space="preserve">(۲۳) راجع ترجمته في وفيات الأعيان، ج ۳، ص ٣٥٦ : المنتظم، ج ۹، ص ۱۷۹؛ طبقات الفقهاء (أبو إسحاق  الشيرازي)، ص ۱۸؛ طبقات لافقهاء (الأسنوي)، ج ۲، ص ٨٦  </w:t>
      </w:r>
    </w:p>
    <w:p w14:paraId="3243B281" w14:textId="77777777" w:rsidR="00A77B3E" w:rsidRDefault="009176C4">
      <w:pPr>
        <w:bidi/>
        <w:spacing w:line="360" w:lineRule="auto"/>
        <w:jc w:val="lowKashida"/>
        <w:rPr>
          <w:rFonts w:cs="Microsoft Uighur"/>
          <w:szCs w:val="28"/>
          <w:rtl/>
        </w:rPr>
      </w:pPr>
      <w:r>
        <w:rPr>
          <w:rFonts w:cs="Microsoft Uighur"/>
          <w:szCs w:val="28"/>
          <w:rtl/>
        </w:rPr>
        <w:t xml:space="preserve">(٢٤) راجع مقدمة حلية العلماء، ج ان ص ٤١ بقلم المصحح.  </w:t>
      </w:r>
    </w:p>
    <w:p w14:paraId="6A23D04F" w14:textId="77777777" w:rsidR="00A77B3E" w:rsidRDefault="009176C4">
      <w:pPr>
        <w:bidi/>
        <w:spacing w:line="360" w:lineRule="auto"/>
        <w:jc w:val="lowKashida"/>
        <w:rPr>
          <w:rFonts w:cs="Microsoft Uighur"/>
          <w:szCs w:val="28"/>
          <w:rtl/>
        </w:rPr>
      </w:pPr>
      <w:r>
        <w:rPr>
          <w:rFonts w:cs="Microsoft Uighur"/>
          <w:szCs w:val="28"/>
          <w:rtl/>
        </w:rPr>
        <w:t xml:space="preserve">(٢٥) حلية العلماء، ج 1، ص ٤٦.  </w:t>
      </w:r>
    </w:p>
    <w:p w14:paraId="7AFB518B" w14:textId="77777777" w:rsidR="00A77B3E" w:rsidRDefault="009176C4">
      <w:pPr>
        <w:bidi/>
        <w:spacing w:line="360" w:lineRule="auto"/>
        <w:jc w:val="lowKashida"/>
        <w:rPr>
          <w:rFonts w:cs="Microsoft Uighur"/>
          <w:szCs w:val="28"/>
          <w:rtl/>
        </w:rPr>
      </w:pPr>
      <w:r>
        <w:rPr>
          <w:rFonts w:cs="Microsoft Uighur"/>
          <w:szCs w:val="28"/>
          <w:rtl/>
        </w:rPr>
        <w:t>(٢٦)</w:t>
      </w:r>
      <w:r>
        <w:rPr>
          <w:rFonts w:cs="Microsoft Uighur"/>
          <w:szCs w:val="28"/>
          <w:rtl/>
        </w:rPr>
        <w:t xml:space="preserve"> المصدر السابق، ج ۳، ص ١٤٨.  </w:t>
      </w:r>
    </w:p>
    <w:p w14:paraId="16744273" w14:textId="77777777" w:rsidR="00A77B3E" w:rsidRDefault="009176C4">
      <w:pPr>
        <w:bidi/>
        <w:spacing w:line="360" w:lineRule="auto"/>
        <w:jc w:val="lowKashida"/>
        <w:rPr>
          <w:rFonts w:cs="Microsoft Uighur"/>
          <w:szCs w:val="28"/>
          <w:rtl/>
        </w:rPr>
      </w:pPr>
      <w:r>
        <w:rPr>
          <w:rFonts w:cs="Microsoft Uighur"/>
          <w:szCs w:val="28"/>
          <w:rtl/>
        </w:rPr>
        <w:t xml:space="preserve">- الفقه المقارن العدد الأول السنة الأولى - شتاء ١٤٣٤ هـ ٫ ٢٠١٣م :  </w:t>
      </w:r>
    </w:p>
    <w:p w14:paraId="0526007C" w14:textId="77777777" w:rsidR="00A77B3E" w:rsidRDefault="009176C4">
      <w:pPr>
        <w:bidi/>
        <w:spacing w:line="360" w:lineRule="auto"/>
        <w:jc w:val="lowKashida"/>
        <w:rPr>
          <w:rFonts w:cs="Microsoft Uighur"/>
          <w:szCs w:val="28"/>
          <w:rtl/>
        </w:rPr>
      </w:pPr>
      <w:r>
        <w:rPr>
          <w:rFonts w:cs="Microsoft Uighur"/>
          <w:szCs w:val="28"/>
          <w:rtl/>
        </w:rPr>
        <w:t xml:space="preserve">۱۱۲ </w:t>
      </w:r>
    </w:p>
    <w:p w14:paraId="1DED4C32"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9176C4"/>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21B0BA"/>
  <w15:docId w15:val="{F89C07E9-DB05-41D5-BC8B-8D9A4E55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4111</Words>
  <Characters>23434</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2025-08-12T08:38:00Z</dcterms:created>
  <dcterms:modified xsi:type="dcterms:W3CDTF">2025-08-12T08:38:00Z</dcterms:modified>
</cp:coreProperties>
</file>