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0AD56" w14:textId="77777777" w:rsidR="00A77B3E" w:rsidRDefault="003015AB">
      <w:pPr>
        <w:bidi/>
        <w:spacing w:line="360" w:lineRule="auto"/>
        <w:jc w:val="lowKashida"/>
        <w:rPr>
          <w:rFonts w:cs="Microsoft Uighur"/>
          <w:szCs w:val="28"/>
          <w:rtl/>
        </w:rPr>
      </w:pPr>
      <w:r>
        <w:rPr>
          <w:rFonts w:cs="Microsoft Uighur"/>
          <w:szCs w:val="28"/>
          <w:rtl/>
        </w:rPr>
        <w:t xml:space="preserve">ملف العدد  </w:t>
      </w:r>
    </w:p>
    <w:p w14:paraId="1C8682C1" w14:textId="77777777" w:rsidR="00A77B3E" w:rsidRDefault="003015AB">
      <w:pPr>
        <w:bidi/>
        <w:spacing w:line="360" w:lineRule="auto"/>
        <w:jc w:val="lowKashida"/>
        <w:rPr>
          <w:rFonts w:cs="Microsoft Uighur"/>
          <w:szCs w:val="28"/>
          <w:rtl/>
        </w:rPr>
      </w:pPr>
      <w:r>
        <w:rPr>
          <w:rFonts w:cs="Microsoft Uighur"/>
          <w:szCs w:val="28"/>
          <w:rtl/>
        </w:rPr>
        <w:t xml:space="preserve">تمهید  </w:t>
      </w:r>
    </w:p>
    <w:p w14:paraId="6F52D6AA" w14:textId="77777777" w:rsidR="00A77B3E" w:rsidRDefault="003015AB">
      <w:pPr>
        <w:bidi/>
        <w:spacing w:line="360" w:lineRule="auto"/>
        <w:jc w:val="lowKashida"/>
        <w:rPr>
          <w:rFonts w:cs="Microsoft Uighur"/>
          <w:szCs w:val="28"/>
          <w:rtl/>
        </w:rPr>
      </w:pPr>
      <w:r>
        <w:rPr>
          <w:rFonts w:cs="Microsoft Uighur"/>
          <w:szCs w:val="28"/>
          <w:rtl/>
        </w:rPr>
        <w:t xml:space="preserve">فقه التقنين  </w:t>
      </w:r>
    </w:p>
    <w:p w14:paraId="58022C92" w14:textId="77777777" w:rsidR="00A77B3E" w:rsidRDefault="003015AB">
      <w:pPr>
        <w:bidi/>
        <w:spacing w:line="360" w:lineRule="auto"/>
        <w:jc w:val="lowKashida"/>
        <w:rPr>
          <w:rFonts w:cs="Microsoft Uighur"/>
          <w:szCs w:val="28"/>
          <w:rtl/>
        </w:rPr>
      </w:pPr>
      <w:r>
        <w:rPr>
          <w:rFonts w:cs="Microsoft Uighur"/>
          <w:szCs w:val="28"/>
          <w:rtl/>
        </w:rPr>
        <w:t xml:space="preserve">فلسفته وأهم محاوره  </w:t>
      </w:r>
    </w:p>
    <w:p w14:paraId="6674BDC5" w14:textId="77777777" w:rsidR="00A77B3E" w:rsidRDefault="003015AB">
      <w:pPr>
        <w:bidi/>
        <w:spacing w:line="360" w:lineRule="auto"/>
        <w:jc w:val="lowKashida"/>
        <w:rPr>
          <w:rFonts w:cs="Microsoft Uighur"/>
          <w:szCs w:val="28"/>
          <w:rtl/>
        </w:rPr>
      </w:pPr>
      <w:r>
        <w:rPr>
          <w:rFonts w:cs="Microsoft Uighur"/>
          <w:szCs w:val="28"/>
          <w:rtl/>
        </w:rPr>
        <w:t xml:space="preserve">الشيخ حسن علي أكبريان (*)  </w:t>
      </w:r>
    </w:p>
    <w:p w14:paraId="27A11B84" w14:textId="77777777" w:rsidR="00A77B3E" w:rsidRDefault="003015AB">
      <w:pPr>
        <w:bidi/>
        <w:spacing w:line="360" w:lineRule="auto"/>
        <w:jc w:val="lowKashida"/>
        <w:rPr>
          <w:rFonts w:cs="Microsoft Uighur"/>
          <w:szCs w:val="28"/>
          <w:rtl/>
        </w:rPr>
      </w:pPr>
      <w:r>
        <w:rPr>
          <w:rFonts w:cs="Microsoft Uighur"/>
          <w:szCs w:val="28"/>
          <w:rtl/>
        </w:rPr>
        <w:t xml:space="preserve">يحظى موضوع التقنين اليوم باهتمام واسع في المجتمعات العرفية، لما  يتضمنه من أمور خطيرة على الصعيد الحكومي والنظام العام، فضلاً عن الإسلام  الذي حمل رؤيةً جديدةً وخاصةً تجاهه امتازت بجملة امتيازات أضفت على  التقنين الإسلامي لوناً يضم بين طياته جوانب مختلفة، </w:t>
      </w:r>
      <w:r>
        <w:rPr>
          <w:rFonts w:cs="Microsoft Uighur"/>
          <w:szCs w:val="28"/>
          <w:rtl/>
        </w:rPr>
        <w:t xml:space="preserve">شدة ورخاوة.  </w:t>
      </w:r>
    </w:p>
    <w:p w14:paraId="6AA94E79" w14:textId="77777777" w:rsidR="00A77B3E" w:rsidRDefault="003015AB">
      <w:pPr>
        <w:bidi/>
        <w:spacing w:line="360" w:lineRule="auto"/>
        <w:jc w:val="lowKashida"/>
        <w:rPr>
          <w:rFonts w:cs="Microsoft Uighur"/>
          <w:szCs w:val="28"/>
          <w:rtl/>
        </w:rPr>
      </w:pPr>
      <w:r>
        <w:rPr>
          <w:rFonts w:cs="Microsoft Uighur"/>
          <w:szCs w:val="28"/>
          <w:rtl/>
        </w:rPr>
        <w:t>فمن جهة، لقد جعل الإسلام وبين كثيراً من الأحكام المرتبطة بإدارة  المجتمع، مرفقة بحزمة من التعليمات والخطط المرسومة ليسهل للحكومة المشي  على طريقها، ومن جهة حرص الإسلام على رعاية هذه الأحكام والتعاليم عند  حدوث التعارض والتزاحم بين هذه الأحكام</w:t>
      </w:r>
      <w:r>
        <w:rPr>
          <w:rFonts w:cs="Microsoft Uighur"/>
          <w:szCs w:val="28"/>
          <w:rtl/>
        </w:rPr>
        <w:t xml:space="preserve"> في ضوء مقتضيات الزمان والمكان،  والظروف الاجتماعية والثقافية المحيطة، وغير ذلك من العوامل المؤثرة في  التقنين.  </w:t>
      </w:r>
    </w:p>
    <w:p w14:paraId="7C3468A5" w14:textId="77777777" w:rsidR="00A77B3E" w:rsidRDefault="003015AB">
      <w:pPr>
        <w:bidi/>
        <w:spacing w:line="360" w:lineRule="auto"/>
        <w:jc w:val="lowKashida"/>
        <w:rPr>
          <w:rFonts w:cs="Microsoft Uighur"/>
          <w:szCs w:val="28"/>
          <w:rtl/>
        </w:rPr>
      </w:pPr>
      <w:r>
        <w:rPr>
          <w:rFonts w:cs="Microsoft Uighur"/>
          <w:szCs w:val="28"/>
          <w:rtl/>
        </w:rPr>
        <w:t>هذا المقال يحاول طرح رؤية فقهية تجاه التقنين، وبما أن الأحكام المرتبطة  بالتقنين لم يستنبط شطر واسع منها بعد، ولم يُنقح قسم آخر منها، وما استن</w:t>
      </w:r>
      <w:r>
        <w:rPr>
          <w:rFonts w:cs="Microsoft Uighur"/>
          <w:szCs w:val="28"/>
          <w:rtl/>
        </w:rPr>
        <w:t xml:space="preserve">بط  ونقح لم تنظم أبوابه، ولم تبوب فصوله بما يوائم مكانتها كسائر أخواتها من  الأحكام الشرعية في علم الفقه، فقد قمنا بمحاولة أولية في هذا المجال، تتمثل  </w:t>
      </w:r>
    </w:p>
    <w:p w14:paraId="019F8957" w14:textId="77777777" w:rsidR="00A77B3E" w:rsidRDefault="003015AB">
      <w:pPr>
        <w:bidi/>
        <w:spacing w:line="360" w:lineRule="auto"/>
        <w:jc w:val="lowKashida"/>
        <w:rPr>
          <w:rFonts w:cs="Microsoft Uighur"/>
          <w:szCs w:val="28"/>
          <w:rtl/>
        </w:rPr>
      </w:pPr>
      <w:r>
        <w:rPr>
          <w:rFonts w:cs="Microsoft Uighur"/>
          <w:szCs w:val="28"/>
          <w:rtl/>
        </w:rPr>
        <w:t xml:space="preserve">() باحث إسلامي - إيراني. </w:t>
      </w:r>
    </w:p>
    <w:p w14:paraId="60648AC5" w14:textId="77777777" w:rsidR="00A77B3E" w:rsidRDefault="003015AB">
      <w:pPr>
        <w:bidi/>
        <w:spacing w:line="360" w:lineRule="auto"/>
        <w:jc w:val="lowKashida"/>
        <w:rPr>
          <w:rFonts w:cs="Microsoft Uighur"/>
          <w:szCs w:val="28"/>
          <w:rtl/>
        </w:rPr>
      </w:pPr>
      <w:r>
        <w:rPr>
          <w:rFonts w:cs="Microsoft Uighur"/>
          <w:szCs w:val="28"/>
          <w:rtl/>
        </w:rPr>
        <w:t xml:space="preserve">فقه التقنين: فلسفته وأهم محاوره  </w:t>
      </w:r>
    </w:p>
    <w:p w14:paraId="0C2CA24E" w14:textId="77777777" w:rsidR="00A77B3E" w:rsidRDefault="003015AB">
      <w:pPr>
        <w:bidi/>
        <w:spacing w:line="360" w:lineRule="auto"/>
        <w:jc w:val="lowKashida"/>
        <w:rPr>
          <w:rFonts w:cs="Microsoft Uighur"/>
          <w:szCs w:val="28"/>
          <w:rtl/>
        </w:rPr>
      </w:pPr>
      <w:r>
        <w:rPr>
          <w:rFonts w:cs="Microsoft Uighur"/>
          <w:szCs w:val="28"/>
          <w:rtl/>
        </w:rPr>
        <w:t>بطرح محاور مقترحة في فقه التقنين، بعد عرض مق</w:t>
      </w:r>
      <w:r>
        <w:rPr>
          <w:rFonts w:cs="Microsoft Uighur"/>
          <w:szCs w:val="28"/>
          <w:rtl/>
        </w:rPr>
        <w:t xml:space="preserve">دمة مقتضبة، وتبيين فلسفة فقه  التقنين بصورة مختصرة.  </w:t>
      </w:r>
    </w:p>
    <w:p w14:paraId="275B3725" w14:textId="77777777" w:rsidR="00A77B3E" w:rsidRDefault="003015AB">
      <w:pPr>
        <w:bidi/>
        <w:spacing w:line="360" w:lineRule="auto"/>
        <w:jc w:val="lowKashida"/>
        <w:rPr>
          <w:rFonts w:cs="Microsoft Uighur"/>
          <w:szCs w:val="28"/>
          <w:rtl/>
        </w:rPr>
      </w:pPr>
      <w:r>
        <w:rPr>
          <w:rFonts w:cs="Microsoft Uighur"/>
          <w:szCs w:val="28"/>
          <w:rtl/>
        </w:rPr>
        <w:t xml:space="preserve">۱ - تعريف الاصطلاحات  </w:t>
      </w:r>
    </w:p>
    <w:p w14:paraId="715F51BE" w14:textId="77777777" w:rsidR="00A77B3E" w:rsidRDefault="003015AB">
      <w:pPr>
        <w:bidi/>
        <w:spacing w:line="360" w:lineRule="auto"/>
        <w:jc w:val="lowKashida"/>
        <w:rPr>
          <w:rFonts w:cs="Microsoft Uighur"/>
          <w:szCs w:val="28"/>
          <w:rtl/>
        </w:rPr>
      </w:pPr>
      <w:r>
        <w:rPr>
          <w:rFonts w:cs="Microsoft Uighur"/>
          <w:szCs w:val="28"/>
          <w:rtl/>
        </w:rPr>
        <w:t xml:space="preserve">قبل الخوض في البحث نجد من الضروري التعريف بالاصطلاحات الواردة  في المقال لتسهيل فهم الموضوع، وإدراك جوانبه:  </w:t>
      </w:r>
    </w:p>
    <w:p w14:paraId="70CFD4EA" w14:textId="77777777" w:rsidR="00A77B3E" w:rsidRDefault="003015AB">
      <w:pPr>
        <w:bidi/>
        <w:spacing w:line="360" w:lineRule="auto"/>
        <w:jc w:val="lowKashida"/>
        <w:rPr>
          <w:rFonts w:cs="Microsoft Uighur"/>
          <w:szCs w:val="28"/>
          <w:rtl/>
        </w:rPr>
      </w:pPr>
      <w:r>
        <w:rPr>
          <w:rFonts w:cs="Microsoft Uighur"/>
          <w:szCs w:val="28"/>
          <w:rtl/>
        </w:rPr>
        <w:t xml:space="preserve">أ - الفقه: الفقه يطلق على معان أهمها ما يرتبط بهذا المقال: علم الفقه </w:t>
      </w:r>
      <w:r>
        <w:rPr>
          <w:rFonts w:cs="Microsoft Uighur"/>
          <w:szCs w:val="28"/>
          <w:rtl/>
        </w:rPr>
        <w:t xml:space="preserve"> والمنهج الفقهي. والمراد من الأول هو العلم بالأحكام الشرعية المستنبطة عن أدلتها  التفصيلية. وهذا يشمل جميع الأبواب الفقهية الرائجة في المصنفات والكتب، من  الطهارة إلى الديات، باختلاف الآراء وأدلتها المبادئ المعتمدة عند أصحاب هذه  الكتب الفقهية.  </w:t>
      </w:r>
    </w:p>
    <w:p w14:paraId="70280E9D" w14:textId="77777777" w:rsidR="00A77B3E" w:rsidRDefault="003015AB">
      <w:pPr>
        <w:bidi/>
        <w:spacing w:line="360" w:lineRule="auto"/>
        <w:jc w:val="lowKashida"/>
        <w:rPr>
          <w:rFonts w:cs="Microsoft Uighur"/>
          <w:szCs w:val="28"/>
          <w:rtl/>
        </w:rPr>
      </w:pPr>
      <w:r>
        <w:rPr>
          <w:rFonts w:cs="Microsoft Uighur"/>
          <w:szCs w:val="28"/>
          <w:rtl/>
        </w:rPr>
        <w:t>وأما الثا</w:t>
      </w:r>
      <w:r>
        <w:rPr>
          <w:rFonts w:cs="Microsoft Uighur"/>
          <w:szCs w:val="28"/>
          <w:rtl/>
        </w:rPr>
        <w:t xml:space="preserve">ني أي الفقه بمعنى المنهج في استنباط الأحكام الشرعية، وهو طريقة  الفقهاء في العمل الاستنباطي، كتمسكهم بظواهر القرآن وأخبار الآحاد و.... والفقه  بهذا المعنى إذا حمل لوناً خاصاً بشكل جامع ومنسوب إلى فقيه معين أو  مجموعة فقهاء معينين، ويكشف عن مذاق مميز، فإنه </w:t>
      </w:r>
      <w:r>
        <w:rPr>
          <w:rFonts w:cs="Microsoft Uighur"/>
          <w:szCs w:val="28"/>
          <w:rtl/>
        </w:rPr>
        <w:t xml:space="preserve">يطلق عليه اسم المذهب  الفقهي، كفقه الشيخ الطوسي والشافعي وفقه الأخباريين و..... وعندما يضاف الفقه  بهذا المعنى إلى التقنين، فالمراد منه منهج عملية التقنين.  </w:t>
      </w:r>
    </w:p>
    <w:p w14:paraId="4BC595BF" w14:textId="77777777" w:rsidR="00A77B3E" w:rsidRDefault="003015AB">
      <w:pPr>
        <w:bidi/>
        <w:spacing w:line="360" w:lineRule="auto"/>
        <w:jc w:val="lowKashida"/>
        <w:rPr>
          <w:rFonts w:cs="Microsoft Uighur"/>
          <w:szCs w:val="28"/>
          <w:rtl/>
        </w:rPr>
      </w:pPr>
      <w:r>
        <w:rPr>
          <w:rFonts w:cs="Microsoft Uighur"/>
          <w:szCs w:val="28"/>
          <w:rtl/>
        </w:rPr>
        <w:t xml:space="preserve">هذا والمعنى المقصود من الفقه في هذا المقام هو المعنى الأول.  </w:t>
      </w:r>
    </w:p>
    <w:p w14:paraId="760E8BD6" w14:textId="77777777" w:rsidR="00A77B3E" w:rsidRDefault="003015AB">
      <w:pPr>
        <w:bidi/>
        <w:spacing w:line="360" w:lineRule="auto"/>
        <w:jc w:val="lowKashida"/>
        <w:rPr>
          <w:rFonts w:cs="Microsoft Uighur"/>
          <w:szCs w:val="28"/>
          <w:rtl/>
        </w:rPr>
      </w:pPr>
      <w:r>
        <w:rPr>
          <w:rFonts w:cs="Microsoft Uighur"/>
          <w:szCs w:val="28"/>
          <w:rtl/>
        </w:rPr>
        <w:lastRenderedPageBreak/>
        <w:t>ب - التقنين والقانون التقنين يعني عم</w:t>
      </w:r>
      <w:r>
        <w:rPr>
          <w:rFonts w:cs="Microsoft Uighur"/>
          <w:szCs w:val="28"/>
          <w:rtl/>
        </w:rPr>
        <w:t xml:space="preserve">لية وضع القانون، والقانون وإن يشمل  الحكم الشرعي الذي شرعه الشارع تبارك وتعالى، إلا أن المراد هنا ما وضع من  قبل الحكومة الإسلامية الشرعية لإدارة المجتمع المسلم، وتنظيم العلاقات بين  الرعية مع أنفسهم، وبينها وبين الحكومة، وبين الحكومة والحكومات الأخرى.  </w:t>
      </w:r>
    </w:p>
    <w:p w14:paraId="27178D93" w14:textId="77777777" w:rsidR="00A77B3E" w:rsidRDefault="003015AB">
      <w:pPr>
        <w:bidi/>
        <w:spacing w:line="360" w:lineRule="auto"/>
        <w:jc w:val="lowKashida"/>
        <w:rPr>
          <w:rFonts w:cs="Microsoft Uighur"/>
          <w:szCs w:val="28"/>
          <w:rtl/>
        </w:rPr>
      </w:pPr>
      <w:r>
        <w:rPr>
          <w:rFonts w:cs="Microsoft Uighur"/>
          <w:szCs w:val="28"/>
          <w:rtl/>
        </w:rPr>
        <w:t>ن</w:t>
      </w:r>
      <w:r>
        <w:rPr>
          <w:rFonts w:cs="Microsoft Uighur"/>
          <w:szCs w:val="28"/>
          <w:rtl/>
        </w:rPr>
        <w:t xml:space="preserve">عم، يطلق اصطلاح القانون على قوانين الدول غير الإسلامية أيضاً، إلا أنه  خارج عن نطاق هذا المقال.  </w:t>
      </w:r>
    </w:p>
    <w:p w14:paraId="4D9F0B8E" w14:textId="77777777" w:rsidR="00A77B3E" w:rsidRDefault="003015AB">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698B278A" w14:textId="77777777" w:rsidR="00A77B3E" w:rsidRDefault="003015AB">
      <w:pPr>
        <w:bidi/>
        <w:spacing w:line="360" w:lineRule="auto"/>
        <w:jc w:val="lowKashida"/>
        <w:rPr>
          <w:rFonts w:cs="Microsoft Uighur"/>
          <w:szCs w:val="28"/>
          <w:rtl/>
        </w:rPr>
      </w:pPr>
      <w:r>
        <w:rPr>
          <w:rFonts w:cs="Microsoft Uighur"/>
          <w:szCs w:val="28"/>
          <w:rtl/>
        </w:rPr>
        <w:t>هذا هو المعنى العام للقانون، وهناك معنى أخص للقانون يسمى بالقانون  الموضوعي أو الذاتي، وهو ما يوضع من قبل ال</w:t>
      </w:r>
      <w:r>
        <w:rPr>
          <w:rFonts w:cs="Microsoft Uighur"/>
          <w:szCs w:val="28"/>
          <w:rtl/>
        </w:rPr>
        <w:t xml:space="preserve">برلمانات ومجالس الشورى، بعد  إحراز موافقته وتدوينه، وفي مقابله ما يوضع في الوزارات والإدارات وهو غالباً ما  يكون من جزئيات القانون الموضوعي ومن شكلياته.  </w:t>
      </w:r>
    </w:p>
    <w:p w14:paraId="1A78DAFC" w14:textId="77777777" w:rsidR="00A77B3E" w:rsidRDefault="003015AB">
      <w:pPr>
        <w:bidi/>
        <w:spacing w:line="360" w:lineRule="auto"/>
        <w:jc w:val="lowKashida"/>
        <w:rPr>
          <w:rFonts w:cs="Microsoft Uighur"/>
          <w:szCs w:val="28"/>
          <w:rtl/>
        </w:rPr>
      </w:pPr>
      <w:r>
        <w:rPr>
          <w:rFonts w:cs="Microsoft Uighur"/>
          <w:szCs w:val="28"/>
          <w:rtl/>
        </w:rPr>
        <w:t xml:space="preserve">ومحل البحث هنا هو القانون الموضوعي وإن كان يتعداه إلى غيره أحياناً.  </w:t>
      </w:r>
    </w:p>
    <w:p w14:paraId="2975C712" w14:textId="77777777" w:rsidR="00A77B3E" w:rsidRDefault="003015AB">
      <w:pPr>
        <w:bidi/>
        <w:spacing w:line="360" w:lineRule="auto"/>
        <w:jc w:val="lowKashida"/>
        <w:rPr>
          <w:rFonts w:cs="Microsoft Uighur"/>
          <w:szCs w:val="28"/>
          <w:rtl/>
        </w:rPr>
      </w:pPr>
      <w:r>
        <w:rPr>
          <w:rFonts w:cs="Microsoft Uighur"/>
          <w:szCs w:val="28"/>
          <w:rtl/>
        </w:rPr>
        <w:t>۲ - تقنين الفقه أم فقه التقنين؟</w:t>
      </w:r>
      <w:r>
        <w:rPr>
          <w:rFonts w:cs="Microsoft Uighur"/>
          <w:szCs w:val="28"/>
          <w:rtl/>
        </w:rPr>
        <w:t xml:space="preserve">  </w:t>
      </w:r>
    </w:p>
    <w:p w14:paraId="2662C8FE" w14:textId="77777777" w:rsidR="00A77B3E" w:rsidRDefault="003015AB">
      <w:pPr>
        <w:bidi/>
        <w:spacing w:line="360" w:lineRule="auto"/>
        <w:jc w:val="lowKashida"/>
        <w:rPr>
          <w:rFonts w:cs="Microsoft Uighur"/>
          <w:szCs w:val="28"/>
          <w:rtl/>
        </w:rPr>
      </w:pPr>
      <w:r>
        <w:rPr>
          <w:rFonts w:cs="Microsoft Uighur"/>
          <w:szCs w:val="28"/>
          <w:rtl/>
        </w:rPr>
        <w:t xml:space="preserve">ثمة أمور ثلاث يجدر ذكرها في المقام:  </w:t>
      </w:r>
    </w:p>
    <w:p w14:paraId="36C58EBE" w14:textId="77777777" w:rsidR="00A77B3E" w:rsidRDefault="003015AB">
      <w:pPr>
        <w:bidi/>
        <w:spacing w:line="360" w:lineRule="auto"/>
        <w:jc w:val="lowKashida"/>
        <w:rPr>
          <w:rFonts w:cs="Microsoft Uighur"/>
          <w:szCs w:val="28"/>
          <w:rtl/>
        </w:rPr>
      </w:pPr>
      <w:r>
        <w:rPr>
          <w:rFonts w:cs="Microsoft Uighur"/>
          <w:szCs w:val="28"/>
          <w:rtl/>
        </w:rPr>
        <w:t xml:space="preserve">الأول: إن الإسلام قد عرض أحكامه على أنها شريعة ثابتة وأبدية، تشمل  جميع الأزمنة والأمكنة، ووظيفة المكلف بالنسبة إلى هذه الأحكام أن يعلمها  اجتهاداً أو تقليداً، وأن يعمل بها أو يحتاط في العمل قبالها.  </w:t>
      </w:r>
    </w:p>
    <w:p w14:paraId="5401DA07" w14:textId="77777777" w:rsidR="00A77B3E" w:rsidRDefault="003015AB">
      <w:pPr>
        <w:bidi/>
        <w:spacing w:line="360" w:lineRule="auto"/>
        <w:jc w:val="lowKashida"/>
        <w:rPr>
          <w:rFonts w:cs="Microsoft Uighur"/>
          <w:szCs w:val="28"/>
          <w:rtl/>
        </w:rPr>
      </w:pPr>
      <w:r>
        <w:rPr>
          <w:rFonts w:cs="Microsoft Uighur"/>
          <w:szCs w:val="28"/>
          <w:rtl/>
        </w:rPr>
        <w:t>الثاني: إن الح</w:t>
      </w:r>
      <w:r>
        <w:rPr>
          <w:rFonts w:cs="Microsoft Uighur"/>
          <w:szCs w:val="28"/>
          <w:rtl/>
        </w:rPr>
        <w:t xml:space="preserve">كومة، سواء كانت بسيطة كما في صدر الإسلام أم معقدة كما  في زماننا هذا، تحتاج إلى قوانين لإدارة المجتمع.  </w:t>
      </w:r>
    </w:p>
    <w:p w14:paraId="66161190" w14:textId="77777777" w:rsidR="00A77B3E" w:rsidRDefault="003015AB">
      <w:pPr>
        <w:bidi/>
        <w:spacing w:line="360" w:lineRule="auto"/>
        <w:jc w:val="lowKashida"/>
        <w:rPr>
          <w:rFonts w:cs="Microsoft Uighur"/>
          <w:szCs w:val="28"/>
          <w:rtl/>
        </w:rPr>
      </w:pPr>
      <w:r>
        <w:rPr>
          <w:rFonts w:cs="Microsoft Uighur"/>
          <w:szCs w:val="28"/>
          <w:rtl/>
        </w:rPr>
        <w:t xml:space="preserve">الثالث: إن هذه القوانين يلزم أن تنطبق على أحكام الإسلام، ولا تتخلف  عنها، وهذه الأمور نفترض أنها من الثوابت، ولا بحث فيها هنا.  </w:t>
      </w:r>
    </w:p>
    <w:p w14:paraId="77ACA50A" w14:textId="77777777" w:rsidR="00A77B3E" w:rsidRDefault="003015AB">
      <w:pPr>
        <w:bidi/>
        <w:spacing w:line="360" w:lineRule="auto"/>
        <w:jc w:val="lowKashida"/>
        <w:rPr>
          <w:rFonts w:cs="Microsoft Uighur"/>
          <w:szCs w:val="28"/>
          <w:rtl/>
        </w:rPr>
      </w:pPr>
      <w:r>
        <w:rPr>
          <w:rFonts w:cs="Microsoft Uighur"/>
          <w:szCs w:val="28"/>
          <w:rtl/>
        </w:rPr>
        <w:t>ومن جانب آخر نرى أن هي</w:t>
      </w:r>
      <w:r>
        <w:rPr>
          <w:rFonts w:cs="Microsoft Uighur"/>
          <w:szCs w:val="28"/>
          <w:rtl/>
        </w:rPr>
        <w:t xml:space="preserve">كلة القوانين في الحكومات الإسلامية المعاصرة  وصياغتها الأدبية، وتفصيلها إلى بنود وموارد عديدة، وردها إلى ما لا يرد في  الكتب الفقهية، وأحياناً اختلافها مع أحكام الشريعة، إضافة إلى الإبهام والحيرة في  كيفية تطبيق القانون مع الفتوى في موارد اختلافه معها ... </w:t>
      </w:r>
      <w:r>
        <w:rPr>
          <w:rFonts w:cs="Microsoft Uighur"/>
          <w:szCs w:val="28"/>
          <w:rtl/>
        </w:rPr>
        <w:t xml:space="preserve">وما إلى ذلك من أمور  كثيرة في هذا المجال، قد أثارت مشاكل عديدة أمام عجلة التقنين المعاصر.  </w:t>
      </w:r>
    </w:p>
    <w:p w14:paraId="354467C5" w14:textId="77777777" w:rsidR="00A77B3E" w:rsidRDefault="003015AB">
      <w:pPr>
        <w:bidi/>
        <w:spacing w:line="360" w:lineRule="auto"/>
        <w:jc w:val="lowKashida"/>
        <w:rPr>
          <w:rFonts w:cs="Microsoft Uighur"/>
          <w:szCs w:val="28"/>
          <w:rtl/>
        </w:rPr>
      </w:pPr>
      <w:r>
        <w:rPr>
          <w:rFonts w:cs="Microsoft Uighur"/>
          <w:szCs w:val="28"/>
          <w:rtl/>
        </w:rPr>
        <w:t xml:space="preserve">ولحل هذه المشاكل يُطرح منهجان:  </w:t>
      </w:r>
    </w:p>
    <w:p w14:paraId="1C4DC337" w14:textId="77777777" w:rsidR="00A77B3E" w:rsidRDefault="003015AB">
      <w:pPr>
        <w:bidi/>
        <w:spacing w:line="360" w:lineRule="auto"/>
        <w:jc w:val="lowKashida"/>
        <w:rPr>
          <w:rFonts w:cs="Microsoft Uighur"/>
          <w:szCs w:val="28"/>
          <w:rtl/>
        </w:rPr>
      </w:pPr>
      <w:r>
        <w:rPr>
          <w:rFonts w:cs="Microsoft Uighur"/>
          <w:szCs w:val="28"/>
          <w:rtl/>
        </w:rPr>
        <w:t xml:space="preserve">أولهما: أن نتصرف في الفقه ونغيره على نحو وضع القانون، بدلاً عن كونه  كشفاً للحكم الشرعي، بحيث يصير حاصل عملية استنباط الأحكام الشرعية، وما  يخرج منها هو قوانين، لا صرف فتاوى.  </w:t>
      </w:r>
    </w:p>
    <w:p w14:paraId="6E46D5DE" w14:textId="77777777" w:rsidR="00A77B3E" w:rsidRDefault="003015AB">
      <w:pPr>
        <w:bidi/>
        <w:spacing w:line="360" w:lineRule="auto"/>
        <w:jc w:val="lowKashida"/>
        <w:rPr>
          <w:rFonts w:cs="Microsoft Uighur"/>
          <w:szCs w:val="28"/>
          <w:rtl/>
        </w:rPr>
      </w:pPr>
      <w:r>
        <w:rPr>
          <w:rFonts w:cs="Microsoft Uighur"/>
          <w:szCs w:val="28"/>
          <w:rtl/>
        </w:rPr>
        <w:t xml:space="preserve">۲۲  </w:t>
      </w:r>
    </w:p>
    <w:p w14:paraId="2E878B07" w14:textId="77777777" w:rsidR="00A77B3E" w:rsidRDefault="003015AB">
      <w:pPr>
        <w:bidi/>
        <w:spacing w:line="360" w:lineRule="auto"/>
        <w:jc w:val="lowKashida"/>
        <w:rPr>
          <w:rFonts w:cs="Microsoft Uighur"/>
          <w:szCs w:val="28"/>
          <w:rtl/>
        </w:rPr>
      </w:pPr>
      <w:r>
        <w:rPr>
          <w:rFonts w:cs="Microsoft Uighur"/>
          <w:szCs w:val="28"/>
          <w:rtl/>
        </w:rPr>
        <w:t xml:space="preserve">الفقه المقارن - العددان (۲-۳) السنة الأولى ربيع - صيف ٢٠١٣م - </w:t>
      </w:r>
    </w:p>
    <w:p w14:paraId="20ED5C3E" w14:textId="77777777" w:rsidR="00A77B3E" w:rsidRDefault="003015AB">
      <w:pPr>
        <w:bidi/>
        <w:spacing w:line="360" w:lineRule="auto"/>
        <w:jc w:val="lowKashida"/>
        <w:rPr>
          <w:rFonts w:cs="Microsoft Uighur"/>
          <w:szCs w:val="28"/>
          <w:rtl/>
        </w:rPr>
      </w:pPr>
      <w:r>
        <w:rPr>
          <w:rFonts w:cs="Microsoft Uighur"/>
          <w:szCs w:val="28"/>
          <w:rtl/>
        </w:rPr>
        <w:t>فقه التقنين</w:t>
      </w:r>
      <w:r>
        <w:rPr>
          <w:rFonts w:cs="Microsoft Uighur"/>
          <w:szCs w:val="28"/>
          <w:rtl/>
        </w:rPr>
        <w:t xml:space="preserve">: فلسفته وأهم محاوره  </w:t>
      </w:r>
    </w:p>
    <w:p w14:paraId="4CF8820D" w14:textId="77777777" w:rsidR="00A77B3E" w:rsidRDefault="003015AB">
      <w:pPr>
        <w:bidi/>
        <w:spacing w:line="360" w:lineRule="auto"/>
        <w:jc w:val="lowKashida"/>
        <w:rPr>
          <w:rFonts w:cs="Microsoft Uighur"/>
          <w:szCs w:val="28"/>
          <w:rtl/>
        </w:rPr>
      </w:pPr>
      <w:r>
        <w:rPr>
          <w:rFonts w:cs="Microsoft Uighur"/>
          <w:szCs w:val="28"/>
          <w:rtl/>
        </w:rPr>
        <w:t xml:space="preserve">وثانيهما: أن نتصرف في عملية التقنين ونجعلها بما ينطبق مع أحكام الإسلام.  </w:t>
      </w:r>
    </w:p>
    <w:p w14:paraId="74A20A28" w14:textId="77777777" w:rsidR="00A77B3E" w:rsidRDefault="003015AB">
      <w:pPr>
        <w:bidi/>
        <w:spacing w:line="360" w:lineRule="auto"/>
        <w:jc w:val="lowKashida"/>
        <w:rPr>
          <w:rFonts w:cs="Microsoft Uighur"/>
          <w:szCs w:val="28"/>
          <w:rtl/>
        </w:rPr>
      </w:pPr>
      <w:r>
        <w:rPr>
          <w:rFonts w:cs="Microsoft Uighur"/>
          <w:szCs w:val="28"/>
          <w:rtl/>
        </w:rPr>
        <w:t xml:space="preserve">وعلى الرغم من أن كلا المنهجين يحاول مطابقة القانون مع الحكم الشرعي  إلا أنهما يختلفان في منطلق حركتهما، فالمنهج الأول يبدأ من الفقه وينتهي إلى  القانون، بينما </w:t>
      </w:r>
      <w:r>
        <w:rPr>
          <w:rFonts w:cs="Microsoft Uighur"/>
          <w:szCs w:val="28"/>
          <w:rtl/>
        </w:rPr>
        <w:t xml:space="preserve">المنهج الثاني يبدأ من القانون ويتجول في الفقه وينتهي إلى القانون.  </w:t>
      </w:r>
    </w:p>
    <w:p w14:paraId="076C8DC8" w14:textId="77777777" w:rsidR="00A77B3E" w:rsidRDefault="003015AB">
      <w:pPr>
        <w:bidi/>
        <w:spacing w:line="360" w:lineRule="auto"/>
        <w:jc w:val="lowKashida"/>
        <w:rPr>
          <w:rFonts w:cs="Microsoft Uighur"/>
          <w:szCs w:val="28"/>
          <w:rtl/>
        </w:rPr>
      </w:pPr>
      <w:r>
        <w:rPr>
          <w:rFonts w:cs="Microsoft Uighur"/>
          <w:szCs w:val="28"/>
          <w:rtl/>
        </w:rPr>
        <w:lastRenderedPageBreak/>
        <w:t>كما أن لكل من هذين المنهجين دافع إيجابي يُرجح به على الآخر، فدافع  المنهج الأول هو أن يثير القانون من أرض الفقه، ولا يجعله يتأثر بالمدارس  والمشارب القانونية الأخرى، بينما دافع المنهج الثا</w:t>
      </w:r>
      <w:r>
        <w:rPr>
          <w:rFonts w:cs="Microsoft Uighur"/>
          <w:szCs w:val="28"/>
          <w:rtl/>
        </w:rPr>
        <w:t xml:space="preserve">ني هو صيانة الفقه من التحول  نحو العرفية، ومنعه من التأثر بمقتضيات الزمان والمكان وسائر العوامل، والحرص  على كونه كاشفاً للأحكام الشرعية، وهذه هي رسالته الأصلية.  </w:t>
      </w:r>
    </w:p>
    <w:p w14:paraId="6A87DED6" w14:textId="77777777" w:rsidR="00A77B3E" w:rsidRDefault="003015AB">
      <w:pPr>
        <w:bidi/>
        <w:spacing w:line="360" w:lineRule="auto"/>
        <w:jc w:val="lowKashida"/>
        <w:rPr>
          <w:rFonts w:cs="Microsoft Uighur"/>
          <w:szCs w:val="28"/>
          <w:rtl/>
        </w:rPr>
      </w:pPr>
      <w:r>
        <w:rPr>
          <w:rFonts w:cs="Microsoft Uighur"/>
          <w:szCs w:val="28"/>
          <w:rtl/>
        </w:rPr>
        <w:t xml:space="preserve">وهذا المقال يُعنى بالمنهج الثاني، لترجيح ،دافعه، ولإمكان تحصيل دافع  المنهج الأول من المنهج </w:t>
      </w:r>
      <w:r>
        <w:rPr>
          <w:rFonts w:cs="Microsoft Uighur"/>
          <w:szCs w:val="28"/>
          <w:rtl/>
        </w:rPr>
        <w:t xml:space="preserve">الثاني أيضاً.  </w:t>
      </w:r>
    </w:p>
    <w:p w14:paraId="797CA5E2" w14:textId="77777777" w:rsidR="00A77B3E" w:rsidRDefault="003015AB">
      <w:pPr>
        <w:bidi/>
        <w:spacing w:line="360" w:lineRule="auto"/>
        <w:jc w:val="lowKashida"/>
        <w:rPr>
          <w:rFonts w:cs="Microsoft Uighur"/>
          <w:szCs w:val="28"/>
          <w:rtl/>
        </w:rPr>
      </w:pPr>
      <w:r>
        <w:rPr>
          <w:rFonts w:cs="Microsoft Uighur"/>
          <w:szCs w:val="28"/>
          <w:rtl/>
        </w:rPr>
        <w:t>ونحن إذا أهملنا المنهج الأول، فهذا لا يعني أن الفقه لا يحتاج إلى أي  تحول أو تطور، بل على الفقه أيضاً أن يحاول تنقيح مصادره وتعميق أدلته، وأن  يرسل قابلياته في هذا المجال إلى مستويات رفيعة، وأن يسعى نحو استنباط  الأحكام الشرعية المرتبطة بال</w:t>
      </w:r>
      <w:r>
        <w:rPr>
          <w:rFonts w:cs="Microsoft Uighur"/>
          <w:szCs w:val="28"/>
          <w:rtl/>
        </w:rPr>
        <w:t xml:space="preserve">تقنين. ولذا نحن نقترح استحداث قسم أو باب في  الفقه نسميه فقه التقنين يخص الأحكام الشرعية المرتبطة بالتقنين.  </w:t>
      </w:r>
    </w:p>
    <w:p w14:paraId="3DF4CFC1" w14:textId="77777777" w:rsidR="00A77B3E" w:rsidRDefault="003015AB">
      <w:pPr>
        <w:bidi/>
        <w:spacing w:line="360" w:lineRule="auto"/>
        <w:jc w:val="lowKashida"/>
        <w:rPr>
          <w:rFonts w:cs="Microsoft Uighur"/>
          <w:szCs w:val="28"/>
          <w:rtl/>
        </w:rPr>
      </w:pPr>
      <w:r>
        <w:rPr>
          <w:rFonts w:cs="Microsoft Uighur"/>
          <w:szCs w:val="28"/>
          <w:rtl/>
        </w:rPr>
        <w:t xml:space="preserve">- ضرورة استحداث «فقه التقنين»  </w:t>
      </w:r>
    </w:p>
    <w:p w14:paraId="73D2F44E" w14:textId="77777777" w:rsidR="00A77B3E" w:rsidRDefault="003015AB">
      <w:pPr>
        <w:bidi/>
        <w:spacing w:line="360" w:lineRule="auto"/>
        <w:jc w:val="lowKashida"/>
        <w:rPr>
          <w:rFonts w:cs="Microsoft Uighur"/>
          <w:szCs w:val="28"/>
          <w:rtl/>
        </w:rPr>
      </w:pPr>
      <w:r>
        <w:rPr>
          <w:rFonts w:cs="Microsoft Uighur"/>
          <w:szCs w:val="28"/>
          <w:rtl/>
        </w:rPr>
        <w:t>يشهد عصرنا الحاضر، ولا سيما بعد انتصار الثورة الإسلامية في إيران  وتبلور الصحوة الإسلامية في أغلب البلاد الإسلامية</w:t>
      </w:r>
      <w:r>
        <w:rPr>
          <w:rFonts w:cs="Microsoft Uighur"/>
          <w:szCs w:val="28"/>
          <w:rtl/>
        </w:rPr>
        <w:t xml:space="preserve">، يشهد ارتقاء في وضع  القانون، من خلال محاولة تطبيقه مع الأحكام الشرعية والاهتمام به اهتماماً مكثفاً  كما لا يخفى.  </w:t>
      </w:r>
    </w:p>
    <w:p w14:paraId="7EF34254" w14:textId="77777777" w:rsidR="00A77B3E" w:rsidRDefault="003015AB">
      <w:pPr>
        <w:bidi/>
        <w:spacing w:line="360" w:lineRule="auto"/>
        <w:jc w:val="lowKashida"/>
        <w:rPr>
          <w:rFonts w:cs="Microsoft Uighur"/>
          <w:szCs w:val="28"/>
          <w:rtl/>
        </w:rPr>
      </w:pPr>
      <w:r>
        <w:rPr>
          <w:rFonts w:cs="Microsoft Uighur"/>
          <w:szCs w:val="28"/>
          <w:rtl/>
        </w:rPr>
        <w:t>وهذه العملية تتطلب استحداث وظيفتين في علم الفقه وعلم القانون بشكل  متوازي. أما وظيفة الفقه فهي رسم موقف الشريعة تجاه التقنين، وتبيين من يصل</w:t>
      </w:r>
      <w:r>
        <w:rPr>
          <w:rFonts w:cs="Microsoft Uighur"/>
          <w:szCs w:val="28"/>
          <w:rtl/>
        </w:rPr>
        <w:t xml:space="preserve">ح </w:t>
      </w:r>
    </w:p>
    <w:p w14:paraId="5544833B" w14:textId="77777777" w:rsidR="00A77B3E" w:rsidRDefault="003015AB">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406B4BDF" w14:textId="77777777" w:rsidR="00A77B3E" w:rsidRDefault="003015AB">
      <w:pPr>
        <w:bidi/>
        <w:spacing w:line="360" w:lineRule="auto"/>
        <w:jc w:val="lowKashida"/>
        <w:rPr>
          <w:rFonts w:cs="Microsoft Uighur"/>
          <w:szCs w:val="28"/>
          <w:rtl/>
        </w:rPr>
      </w:pPr>
      <w:r>
        <w:rPr>
          <w:rFonts w:cs="Microsoft Uighur"/>
          <w:szCs w:val="28"/>
          <w:rtl/>
        </w:rPr>
        <w:t>للتقنين ومن لا يصلح له، والكشف عن الأحكام التي يلزم أن تطبق القوانين عليها  وما لا يلزم، وبيان اختيارات الحكومة في مجال التخلف عن حدود الأحكام  الشرعية في موارد التزاحم والضرورة و.... وتبيين ضوابط التقني</w:t>
      </w:r>
      <w:r>
        <w:rPr>
          <w:rFonts w:cs="Microsoft Uighur"/>
          <w:szCs w:val="28"/>
          <w:rtl/>
        </w:rPr>
        <w:t xml:space="preserve">ن في هذه الموارد،  وتحديد من ينفذ عليه القانون ومن لا ينفذ عليه، وما إلى ذلك من الأحكام  الشرعية المرتبطة بالتقنين.  </w:t>
      </w:r>
    </w:p>
    <w:p w14:paraId="6F4A70E4" w14:textId="77777777" w:rsidR="00A77B3E" w:rsidRDefault="003015AB">
      <w:pPr>
        <w:bidi/>
        <w:spacing w:line="360" w:lineRule="auto"/>
        <w:jc w:val="lowKashida"/>
        <w:rPr>
          <w:rFonts w:cs="Microsoft Uighur"/>
          <w:szCs w:val="28"/>
          <w:rtl/>
        </w:rPr>
      </w:pPr>
      <w:r>
        <w:rPr>
          <w:rFonts w:cs="Microsoft Uighur"/>
          <w:szCs w:val="28"/>
          <w:rtl/>
        </w:rPr>
        <w:t xml:space="preserve">وأما وظيفة علم القانون فهي رسم  خطط منهجية لوضع القانون على نحو  مطابق للأحكام، والتي هي خارجة عن محل بحث هذا المقال.  </w:t>
      </w:r>
    </w:p>
    <w:p w14:paraId="15D9D497" w14:textId="77777777" w:rsidR="00A77B3E" w:rsidRDefault="003015AB">
      <w:pPr>
        <w:bidi/>
        <w:spacing w:line="360" w:lineRule="auto"/>
        <w:jc w:val="lowKashida"/>
        <w:rPr>
          <w:rFonts w:cs="Microsoft Uighur"/>
          <w:szCs w:val="28"/>
          <w:rtl/>
        </w:rPr>
      </w:pPr>
      <w:r>
        <w:rPr>
          <w:rFonts w:cs="Microsoft Uighur"/>
          <w:szCs w:val="28"/>
          <w:rtl/>
        </w:rPr>
        <w:t>وتفصيل الكلام في ه</w:t>
      </w:r>
      <w:r>
        <w:rPr>
          <w:rFonts w:cs="Microsoft Uighur"/>
          <w:szCs w:val="28"/>
          <w:rtl/>
        </w:rPr>
        <w:t xml:space="preserve">ذا المقام يتم بما يلي:  </w:t>
      </w:r>
    </w:p>
    <w:p w14:paraId="60BD5EC6" w14:textId="77777777" w:rsidR="00A77B3E" w:rsidRDefault="003015AB">
      <w:pPr>
        <w:bidi/>
        <w:spacing w:line="360" w:lineRule="auto"/>
        <w:jc w:val="lowKashida"/>
        <w:rPr>
          <w:rFonts w:cs="Microsoft Uighur"/>
          <w:szCs w:val="28"/>
          <w:rtl/>
        </w:rPr>
      </w:pPr>
      <w:r>
        <w:rPr>
          <w:rFonts w:cs="Microsoft Uighur"/>
          <w:szCs w:val="28"/>
          <w:rtl/>
        </w:rPr>
        <w:t xml:space="preserve">أ - فلسفة فقه التقنين  </w:t>
      </w:r>
    </w:p>
    <w:p w14:paraId="5BE9BB6D" w14:textId="77777777" w:rsidR="00A77B3E" w:rsidRDefault="003015AB">
      <w:pPr>
        <w:bidi/>
        <w:spacing w:line="360" w:lineRule="auto"/>
        <w:jc w:val="lowKashida"/>
        <w:rPr>
          <w:rFonts w:cs="Microsoft Uighur"/>
          <w:szCs w:val="28"/>
          <w:rtl/>
        </w:rPr>
      </w:pPr>
      <w:r>
        <w:rPr>
          <w:rFonts w:cs="Microsoft Uighur"/>
          <w:szCs w:val="28"/>
          <w:rtl/>
        </w:rPr>
        <w:t>فلسفة فقه التقنين هي المسائل التي تنظر إلى فقه التقنين وتبحث عنه، والتي  تفيض على القارئ نظرة ثانوية إلى هذا النوع من الفقه. وهي من الفلسفة المضافة  التي كان أكثر مسائلها قد طرحت قديماً باسم المدخل» أو «المب</w:t>
      </w:r>
      <w:r>
        <w:rPr>
          <w:rFonts w:cs="Microsoft Uighur"/>
          <w:szCs w:val="28"/>
          <w:rtl/>
        </w:rPr>
        <w:t xml:space="preserve">ادئ» أو «الرؤوس  الثمانية».  </w:t>
      </w:r>
    </w:p>
    <w:p w14:paraId="30C83B36" w14:textId="77777777" w:rsidR="00A77B3E" w:rsidRDefault="003015AB">
      <w:pPr>
        <w:bidi/>
        <w:spacing w:line="360" w:lineRule="auto"/>
        <w:jc w:val="lowKashida"/>
        <w:rPr>
          <w:rFonts w:cs="Microsoft Uighur"/>
          <w:szCs w:val="28"/>
          <w:rtl/>
        </w:rPr>
      </w:pPr>
      <w:r>
        <w:rPr>
          <w:rFonts w:cs="Microsoft Uighur"/>
          <w:szCs w:val="28"/>
          <w:rtl/>
        </w:rPr>
        <w:t xml:space="preserve">ومسائل فلسفة فقه التقنين هي عبارة عن:  </w:t>
      </w:r>
    </w:p>
    <w:p w14:paraId="0C944EB4" w14:textId="77777777" w:rsidR="00A77B3E" w:rsidRDefault="003015AB">
      <w:pPr>
        <w:bidi/>
        <w:spacing w:line="360" w:lineRule="auto"/>
        <w:jc w:val="lowKashida"/>
        <w:rPr>
          <w:rFonts w:cs="Microsoft Uighur"/>
          <w:szCs w:val="28"/>
          <w:rtl/>
        </w:rPr>
      </w:pPr>
      <w:r>
        <w:rPr>
          <w:rFonts w:cs="Microsoft Uighur"/>
          <w:szCs w:val="28"/>
          <w:rtl/>
        </w:rPr>
        <w:t xml:space="preserve">۱ - تعريف فقه التقنين وهو العلم بموقف الشريعة تجاه التقنين، أو هو العلم  بالأحكام الشرعية المرتبطة بالتقنين عن أدلتها التفصيلية.  </w:t>
      </w:r>
    </w:p>
    <w:p w14:paraId="309BF8D4" w14:textId="77777777" w:rsidR="00A77B3E" w:rsidRDefault="003015AB">
      <w:pPr>
        <w:bidi/>
        <w:spacing w:line="360" w:lineRule="auto"/>
        <w:jc w:val="lowKashida"/>
        <w:rPr>
          <w:rFonts w:cs="Microsoft Uighur"/>
          <w:szCs w:val="28"/>
          <w:rtl/>
        </w:rPr>
      </w:pPr>
      <w:r>
        <w:rPr>
          <w:rFonts w:cs="Microsoft Uighur"/>
          <w:szCs w:val="28"/>
          <w:rtl/>
        </w:rPr>
        <w:t xml:space="preserve">۲ - موضوع فقه التقنين: وهو نفس التقنين من حيث الموقف الشرعي، أو  من حيث الأحكام الشرعية نفسها.  </w:t>
      </w:r>
    </w:p>
    <w:p w14:paraId="6AA5A1A6" w14:textId="77777777" w:rsidR="00A77B3E" w:rsidRDefault="003015AB">
      <w:pPr>
        <w:bidi/>
        <w:spacing w:line="360" w:lineRule="auto"/>
        <w:jc w:val="lowKashida"/>
        <w:rPr>
          <w:rFonts w:cs="Microsoft Uighur"/>
          <w:szCs w:val="28"/>
          <w:rtl/>
        </w:rPr>
      </w:pPr>
      <w:r>
        <w:rPr>
          <w:rFonts w:cs="Microsoft Uighur"/>
          <w:szCs w:val="28"/>
          <w:rtl/>
        </w:rPr>
        <w:t xml:space="preserve">- حدود فقه التقنين.  </w:t>
      </w:r>
    </w:p>
    <w:p w14:paraId="6F3745D4" w14:textId="77777777" w:rsidR="00A77B3E" w:rsidRDefault="003015AB">
      <w:pPr>
        <w:bidi/>
        <w:spacing w:line="360" w:lineRule="auto"/>
        <w:jc w:val="lowKashida"/>
        <w:rPr>
          <w:rFonts w:cs="Microsoft Uighur"/>
          <w:szCs w:val="28"/>
          <w:rtl/>
        </w:rPr>
      </w:pPr>
      <w:r>
        <w:rPr>
          <w:rFonts w:cs="Microsoft Uighur"/>
          <w:szCs w:val="28"/>
          <w:rtl/>
        </w:rPr>
        <w:t xml:space="preserve">ما هي الحدود والثغور في فقه التقنين؟ عن ماذا يبحث فيه وعن ماذا  لا يبحث؟  </w:t>
      </w:r>
    </w:p>
    <w:p w14:paraId="367EBEC4" w14:textId="77777777" w:rsidR="00A77B3E" w:rsidRDefault="003015AB">
      <w:pPr>
        <w:bidi/>
        <w:spacing w:line="360" w:lineRule="auto"/>
        <w:jc w:val="lowKashida"/>
        <w:rPr>
          <w:rFonts w:cs="Microsoft Uighur"/>
          <w:szCs w:val="28"/>
          <w:rtl/>
        </w:rPr>
      </w:pPr>
      <w:r>
        <w:rPr>
          <w:rFonts w:cs="Microsoft Uighur"/>
          <w:szCs w:val="28"/>
          <w:rtl/>
        </w:rPr>
        <w:t xml:space="preserve">على اصطلاح جديد، يوجد في كل منطقة من حياة الإنسان الاجتماعية  </w:t>
      </w:r>
      <w:r>
        <w:rPr>
          <w:rFonts w:cs="Microsoft Uighur"/>
          <w:szCs w:val="28"/>
          <w:rtl/>
        </w:rPr>
        <w:t xml:space="preserve">كالاقتصاد والسياسة، ثلاثة أمور المكتب والنظام والقانون المراد من المكتب هو  </w:t>
      </w:r>
    </w:p>
    <w:p w14:paraId="37693CA5" w14:textId="77777777" w:rsidR="00A77B3E" w:rsidRDefault="003015AB">
      <w:pPr>
        <w:bidi/>
        <w:spacing w:line="360" w:lineRule="auto"/>
        <w:jc w:val="lowKashida"/>
        <w:rPr>
          <w:rFonts w:cs="Microsoft Uighur"/>
          <w:szCs w:val="28"/>
          <w:rtl/>
        </w:rPr>
      </w:pPr>
      <w:r>
        <w:rPr>
          <w:rFonts w:cs="Microsoft Uighur"/>
          <w:szCs w:val="28"/>
          <w:rtl/>
        </w:rPr>
        <w:lastRenderedPageBreak/>
        <w:t xml:space="preserve">الفقه المقارن - العددان (۲-۳) السنة الأولى ٫ ربيع - صيف ٢٠١٣م  </w:t>
      </w:r>
    </w:p>
    <w:p w14:paraId="5B485ECE" w14:textId="77777777" w:rsidR="00A77B3E" w:rsidRDefault="003015AB">
      <w:pPr>
        <w:bidi/>
        <w:spacing w:line="360" w:lineRule="auto"/>
        <w:jc w:val="lowKashida"/>
        <w:rPr>
          <w:rFonts w:cs="Microsoft Uighur"/>
          <w:szCs w:val="28"/>
          <w:rtl/>
        </w:rPr>
      </w:pPr>
      <w:r>
        <w:rPr>
          <w:rFonts w:cs="Microsoft Uighur"/>
          <w:szCs w:val="28"/>
          <w:rtl/>
        </w:rPr>
        <w:t xml:space="preserve">فقه التقنين: فلسفته وأهم محاوره  </w:t>
      </w:r>
    </w:p>
    <w:p w14:paraId="0269EF03" w14:textId="77777777" w:rsidR="00A77B3E" w:rsidRDefault="003015AB">
      <w:pPr>
        <w:bidi/>
        <w:spacing w:line="360" w:lineRule="auto"/>
        <w:jc w:val="lowKashida"/>
        <w:rPr>
          <w:rFonts w:cs="Microsoft Uighur"/>
          <w:szCs w:val="28"/>
          <w:rtl/>
        </w:rPr>
      </w:pPr>
      <w:r>
        <w:rPr>
          <w:rFonts w:cs="Microsoft Uighur"/>
          <w:szCs w:val="28"/>
          <w:rtl/>
        </w:rPr>
        <w:t>المباني والأهداف الإسلامية في هذه المنطقة، والمراد بالنظام مجموع المؤسسات  المنسج</w:t>
      </w:r>
      <w:r>
        <w:rPr>
          <w:rFonts w:cs="Microsoft Uighur"/>
          <w:szCs w:val="28"/>
          <w:rtl/>
        </w:rPr>
        <w:t>مة والمرتبطة التي بنيت على أساس المباني لتوصل المجتمع الإسلامي إلى  الأهداف، والقانون هو الظهور العملي والدساتير العملية للنظام. فمثلاً في الاقتصاد  يوجد المكتب الاقتصادي والنظام الاقتصادي والقوانين الاقتصادية. ففي التقنين  أيضاً يوجد المكتب التقنيني والنظ</w:t>
      </w:r>
      <w:r>
        <w:rPr>
          <w:rFonts w:cs="Microsoft Uighur"/>
          <w:szCs w:val="28"/>
          <w:rtl/>
        </w:rPr>
        <w:t xml:space="preserve">ام التقنيني وقوانين التقنين.  </w:t>
      </w:r>
    </w:p>
    <w:p w14:paraId="35030854" w14:textId="77777777" w:rsidR="00A77B3E" w:rsidRDefault="003015AB">
      <w:pPr>
        <w:bidi/>
        <w:spacing w:line="360" w:lineRule="auto"/>
        <w:jc w:val="lowKashida"/>
        <w:rPr>
          <w:rFonts w:cs="Microsoft Uighur"/>
          <w:szCs w:val="28"/>
          <w:rtl/>
        </w:rPr>
      </w:pPr>
      <w:r>
        <w:rPr>
          <w:rFonts w:cs="Microsoft Uighur"/>
          <w:szCs w:val="28"/>
          <w:rtl/>
        </w:rPr>
        <w:t>على هذا، لا يبحث في فقه التقنين عن مكاتب التقنين والمكتب التقنيني في  الإسلام، ولا عن نظامات التقنين والنظام الإسلامي للتقنن، لأنهما من مباحث فلسفة  التقنين، بل يبحث عن قوانين التقنين الإسلامية. وكذا لا يبحث فيه عن نفس قوانين</w:t>
      </w:r>
      <w:r>
        <w:rPr>
          <w:rFonts w:cs="Microsoft Uighur"/>
          <w:szCs w:val="28"/>
          <w:rtl/>
        </w:rPr>
        <w:t xml:space="preserve">  الإسلام في سائر مجالات حياة الإنسان، لأنه من مباحث الفقه العام، وكذا لا يبحث  عن نفس القوانين التي يحق للحكومة أن تضعها، لأنها من علم القانون .  </w:t>
      </w:r>
    </w:p>
    <w:p w14:paraId="506347DF" w14:textId="77777777" w:rsidR="00A77B3E" w:rsidRDefault="003015AB">
      <w:pPr>
        <w:bidi/>
        <w:spacing w:line="360" w:lineRule="auto"/>
        <w:jc w:val="lowKashida"/>
        <w:rPr>
          <w:rFonts w:cs="Microsoft Uighur"/>
          <w:szCs w:val="28"/>
          <w:rtl/>
        </w:rPr>
      </w:pPr>
      <w:r>
        <w:rPr>
          <w:rFonts w:cs="Microsoft Uighur"/>
          <w:szCs w:val="28"/>
          <w:rtl/>
        </w:rPr>
        <w:t xml:space="preserve">٤ - مصادر ومناهج استنباط الأحكام في فقه التقنين والمراد بالمصدر هنا  هو ما يرجع العالم إليه ليطلب منه جواب مسائله، ومصادر علم الفقه هي: الكتاب  والسنة والعقل.  </w:t>
      </w:r>
    </w:p>
    <w:p w14:paraId="0BC92030" w14:textId="77777777" w:rsidR="00A77B3E" w:rsidRDefault="003015AB">
      <w:pPr>
        <w:bidi/>
        <w:spacing w:line="360" w:lineRule="auto"/>
        <w:jc w:val="lowKashida"/>
        <w:rPr>
          <w:rFonts w:cs="Microsoft Uighur"/>
          <w:szCs w:val="28"/>
          <w:rtl/>
        </w:rPr>
      </w:pPr>
      <w:r>
        <w:rPr>
          <w:rFonts w:cs="Microsoft Uighur"/>
          <w:szCs w:val="28"/>
          <w:rtl/>
        </w:rPr>
        <w:t>أما المراد من المنهج فهي الطريقة التي يرجع العالم بها إلى المصدر، وهي  في الفقه عبارة عن: الأدل</w:t>
      </w:r>
      <w:r>
        <w:rPr>
          <w:rFonts w:cs="Microsoft Uighur"/>
          <w:szCs w:val="28"/>
          <w:rtl/>
        </w:rPr>
        <w:t xml:space="preserve">ة العقلية، والنصوص الشرعية، والمتواترات والإجماعات  والارتكازات والبنائات العقلائية والمتشرعية، والأمارات والأصول العملية، وكذا  كيفية تنسيق هذه الأدلة من حيث التقديم والتأخير. هذه هي المناهج المرتبطة  بالحكم.  </w:t>
      </w:r>
    </w:p>
    <w:p w14:paraId="3DE493AD" w14:textId="77777777" w:rsidR="00A77B3E" w:rsidRDefault="003015AB">
      <w:pPr>
        <w:bidi/>
        <w:spacing w:line="360" w:lineRule="auto"/>
        <w:jc w:val="lowKashida"/>
        <w:rPr>
          <w:rFonts w:cs="Microsoft Uighur"/>
          <w:szCs w:val="28"/>
          <w:rtl/>
        </w:rPr>
      </w:pPr>
      <w:r>
        <w:rPr>
          <w:rFonts w:cs="Microsoft Uighur"/>
          <w:szCs w:val="28"/>
          <w:rtl/>
        </w:rPr>
        <w:t>وهناك مناهج ترتبط بالموضوع، وهي نفس مناهج اس</w:t>
      </w:r>
      <w:r>
        <w:rPr>
          <w:rFonts w:cs="Microsoft Uighur"/>
          <w:szCs w:val="28"/>
          <w:rtl/>
        </w:rPr>
        <w:t xml:space="preserve">تنباط الحكم في  الموضوعات المستنبطة، والعرف والارتكازات العقلائية في غيرها.  </w:t>
      </w:r>
    </w:p>
    <w:p w14:paraId="05021D35" w14:textId="77777777" w:rsidR="00A77B3E" w:rsidRDefault="003015AB">
      <w:pPr>
        <w:bidi/>
        <w:spacing w:line="360" w:lineRule="auto"/>
        <w:jc w:val="lowKashida"/>
        <w:rPr>
          <w:rFonts w:cs="Microsoft Uighur"/>
          <w:szCs w:val="28"/>
          <w:rtl/>
        </w:rPr>
      </w:pPr>
      <w:r>
        <w:rPr>
          <w:rFonts w:cs="Microsoft Uighur"/>
          <w:szCs w:val="28"/>
          <w:rtl/>
        </w:rPr>
        <w:t>وبناء على هذا نقول: إن مصادر ومناهج فقه التقنين هي نفس المصادر  والمناهج في سائر أقسام وأبواب الفقه، إلا أنها تختلف عنها من حيث التراكم  ونسبة الاستخدام. فكما أن فقه العبادات وفق</w:t>
      </w:r>
      <w:r>
        <w:rPr>
          <w:rFonts w:cs="Microsoft Uighur"/>
          <w:szCs w:val="28"/>
          <w:rtl/>
        </w:rPr>
        <w:t xml:space="preserve">ه المعاملات يختلفان من حيث كثرة  استخدام الأدلة النقلية في الأول، وكثرة استخدام الارتكازات العقلائية في الثاني </w:t>
      </w:r>
    </w:p>
    <w:p w14:paraId="3D272710" w14:textId="77777777" w:rsidR="00A77B3E" w:rsidRDefault="003015AB">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22125C1E" w14:textId="77777777" w:rsidR="00A77B3E" w:rsidRDefault="003015AB">
      <w:pPr>
        <w:bidi/>
        <w:spacing w:line="360" w:lineRule="auto"/>
        <w:jc w:val="lowKashida"/>
        <w:rPr>
          <w:rFonts w:cs="Microsoft Uighur"/>
          <w:szCs w:val="28"/>
          <w:rtl/>
        </w:rPr>
      </w:pPr>
      <w:r>
        <w:rPr>
          <w:rFonts w:cs="Microsoft Uighur"/>
          <w:szCs w:val="28"/>
          <w:rtl/>
        </w:rPr>
        <w:t xml:space="preserve">كذلك فقه التقنين يمتاز بكثرة استخدام الأدلة العقلية والارتكازات العقلائية  والعرف.  </w:t>
      </w:r>
    </w:p>
    <w:p w14:paraId="3564B36E" w14:textId="77777777" w:rsidR="00A77B3E" w:rsidRDefault="003015AB">
      <w:pPr>
        <w:bidi/>
        <w:spacing w:line="360" w:lineRule="auto"/>
        <w:jc w:val="lowKashida"/>
        <w:rPr>
          <w:rFonts w:cs="Microsoft Uighur"/>
          <w:szCs w:val="28"/>
          <w:rtl/>
        </w:rPr>
      </w:pPr>
      <w:r>
        <w:rPr>
          <w:rFonts w:cs="Microsoft Uighur"/>
          <w:szCs w:val="28"/>
          <w:rtl/>
        </w:rPr>
        <w:t>ه - أهداف</w:t>
      </w:r>
      <w:r>
        <w:rPr>
          <w:rFonts w:cs="Microsoft Uighur"/>
          <w:szCs w:val="28"/>
          <w:rtl/>
        </w:rPr>
        <w:t xml:space="preserve"> فقه التقنين: إن الهدف العلمي لفقه التقنين هو الكشف عن هذه  المنطقة من الأحكام الشرعية التي صنفت بعضها في المسائل المستجدة، وبعضها  الآخر متفرقة في مختلف أبواب الفقه.  </w:t>
      </w:r>
    </w:p>
    <w:p w14:paraId="73445634" w14:textId="77777777" w:rsidR="00A77B3E" w:rsidRDefault="003015AB">
      <w:pPr>
        <w:bidi/>
        <w:spacing w:line="360" w:lineRule="auto"/>
        <w:jc w:val="lowKashida"/>
        <w:rPr>
          <w:rFonts w:cs="Microsoft Uighur"/>
          <w:szCs w:val="28"/>
          <w:rtl/>
        </w:rPr>
      </w:pPr>
      <w:r>
        <w:rPr>
          <w:rFonts w:cs="Microsoft Uighur"/>
          <w:szCs w:val="28"/>
          <w:rtl/>
        </w:rPr>
        <w:t>وأما الهدف العملي له فهو إيجاد الدعم للحكومة الإسلامية وإعدادها لتطبيق  القوانين في ضوء</w:t>
      </w:r>
      <w:r>
        <w:rPr>
          <w:rFonts w:cs="Microsoft Uighur"/>
          <w:szCs w:val="28"/>
          <w:rtl/>
        </w:rPr>
        <w:t xml:space="preserve"> الأحكام الشرعية. ولاشك أن هذا الهدف يحتاج إلى تطوير  وترقية مناهج وضع القانون بنفس النحو الذي يحصل في علم القانون.  </w:t>
      </w:r>
    </w:p>
    <w:p w14:paraId="1FAC0187" w14:textId="77777777" w:rsidR="00A77B3E" w:rsidRDefault="003015AB">
      <w:pPr>
        <w:bidi/>
        <w:spacing w:line="360" w:lineRule="auto"/>
        <w:jc w:val="lowKashida"/>
        <w:rPr>
          <w:rFonts w:cs="Microsoft Uighur"/>
          <w:szCs w:val="28"/>
          <w:rtl/>
        </w:rPr>
      </w:pPr>
      <w:r>
        <w:rPr>
          <w:rFonts w:cs="Microsoft Uighur"/>
          <w:szCs w:val="28"/>
          <w:rtl/>
        </w:rPr>
        <w:t>٦ - المبادئ التصورية والتصديقية لفقه التقنين: إن المقصود من المبادئ  التصورية هنا هو تعريف الاصطلاحات الخاصة في فقه التقنين، والتي ذكرنا ب</w:t>
      </w:r>
      <w:r>
        <w:rPr>
          <w:rFonts w:cs="Microsoft Uighur"/>
          <w:szCs w:val="28"/>
          <w:rtl/>
        </w:rPr>
        <w:t xml:space="preserve">عضاً  منها آنفاً، وأما المراد من المبادئ التصديقية، والتي تطلق عليها أحياناً اسم «المباني»  أيضاً فهو القضايا غير الفقهية التي تستخدم في مجال استدلال الأحكام المرتبطة  بالتقنين.  </w:t>
      </w:r>
    </w:p>
    <w:p w14:paraId="24C35C9B" w14:textId="77777777" w:rsidR="00A77B3E" w:rsidRDefault="003015AB">
      <w:pPr>
        <w:bidi/>
        <w:spacing w:line="360" w:lineRule="auto"/>
        <w:jc w:val="lowKashida"/>
        <w:rPr>
          <w:rFonts w:cs="Microsoft Uighur"/>
          <w:szCs w:val="28"/>
          <w:rtl/>
        </w:rPr>
      </w:pPr>
      <w:r>
        <w:rPr>
          <w:rFonts w:cs="Microsoft Uighur"/>
          <w:szCs w:val="28"/>
          <w:rtl/>
        </w:rPr>
        <w:t>وهذه المباني لا يستدل عليها في نفس الفقه، بل تفرض على أنها ثابتة  ومقبولة، ك</w:t>
      </w:r>
      <w:r>
        <w:rPr>
          <w:rFonts w:cs="Microsoft Uighur"/>
          <w:szCs w:val="28"/>
          <w:rtl/>
        </w:rPr>
        <w:t xml:space="preserve">مبنى تبعية الأحكام الشرعية للمصالح والمفاسد الواقعية، ومبنى التخطئة ....  </w:t>
      </w:r>
    </w:p>
    <w:p w14:paraId="75C46180" w14:textId="77777777" w:rsidR="00A77B3E" w:rsidRDefault="003015AB">
      <w:pPr>
        <w:bidi/>
        <w:spacing w:line="360" w:lineRule="auto"/>
        <w:jc w:val="lowKashida"/>
        <w:rPr>
          <w:rFonts w:cs="Microsoft Uighur"/>
          <w:szCs w:val="28"/>
          <w:rtl/>
        </w:rPr>
      </w:pPr>
      <w:r>
        <w:rPr>
          <w:rFonts w:cs="Microsoft Uighur"/>
          <w:szCs w:val="28"/>
          <w:rtl/>
        </w:rPr>
        <w:lastRenderedPageBreak/>
        <w:t xml:space="preserve">- صلة فقه التقنين بسائر أقسام الفقه والعلوم الأخرى: إننا لا نناقش في  وضع إسم «الباب» أو «القسم» أو «العلم» لفقه التقنين، فالأمر ليس له أهمية، وإنما  تجدر الإشارة إلى صلة هذه النوع </w:t>
      </w:r>
      <w:r>
        <w:rPr>
          <w:rFonts w:cs="Microsoft Uighur"/>
          <w:szCs w:val="28"/>
          <w:rtl/>
        </w:rPr>
        <w:t xml:space="preserve">من الفقه بالتقسيمات الرائجة في الفقه، ففقه  التقنين قد يعد قسماً من فقه المعاملات بالمعنى الأعم، أو قسماً من الأحكام في  مصطلح المحقق الحلي، أو قسماً من فقه السياسة في ضوء بعض التقسيمات  الجديدة في الفقه.  </w:t>
      </w:r>
    </w:p>
    <w:p w14:paraId="09DD5860" w14:textId="77777777" w:rsidR="00A77B3E" w:rsidRDefault="003015AB">
      <w:pPr>
        <w:bidi/>
        <w:spacing w:line="360" w:lineRule="auto"/>
        <w:jc w:val="lowKashida"/>
        <w:rPr>
          <w:rFonts w:cs="Microsoft Uighur"/>
          <w:szCs w:val="28"/>
          <w:rtl/>
        </w:rPr>
      </w:pPr>
      <w:r>
        <w:rPr>
          <w:rFonts w:cs="Microsoft Uighur"/>
          <w:szCs w:val="28"/>
          <w:rtl/>
        </w:rPr>
        <w:t>وارتباطه بعلم أصول الفقه وعلم القانون وعلم السياس</w:t>
      </w:r>
      <w:r>
        <w:rPr>
          <w:rFonts w:cs="Microsoft Uighur"/>
          <w:szCs w:val="28"/>
          <w:rtl/>
        </w:rPr>
        <w:t xml:space="preserve">ة كارتباط علم الفقه  بهذه العلوم، ويمكن أن نجعله من العلوم التي تتوسط بين الفقه والقانون والسياسة.  ومختار المقال هو الأول.  </w:t>
      </w:r>
    </w:p>
    <w:p w14:paraId="0B940B82" w14:textId="77777777" w:rsidR="00A77B3E" w:rsidRDefault="003015AB">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 </w:t>
      </w:r>
    </w:p>
    <w:p w14:paraId="498A2948" w14:textId="77777777" w:rsidR="00A77B3E" w:rsidRDefault="003015AB">
      <w:pPr>
        <w:bidi/>
        <w:spacing w:line="360" w:lineRule="auto"/>
        <w:jc w:val="lowKashida"/>
        <w:rPr>
          <w:rFonts w:cs="Microsoft Uighur"/>
          <w:szCs w:val="28"/>
          <w:rtl/>
        </w:rPr>
      </w:pPr>
      <w:r>
        <w:rPr>
          <w:rFonts w:cs="Microsoft Uighur"/>
          <w:szCs w:val="28"/>
          <w:rtl/>
        </w:rPr>
        <w:t xml:space="preserve">فقه التقنين فلسفته وأهم محاوره  </w:t>
      </w:r>
    </w:p>
    <w:p w14:paraId="545E8BB1" w14:textId="77777777" w:rsidR="00A77B3E" w:rsidRDefault="003015AB">
      <w:pPr>
        <w:bidi/>
        <w:spacing w:line="360" w:lineRule="auto"/>
        <w:jc w:val="lowKashida"/>
        <w:rPr>
          <w:rFonts w:cs="Microsoft Uighur"/>
          <w:szCs w:val="28"/>
          <w:rtl/>
        </w:rPr>
      </w:pPr>
      <w:r>
        <w:rPr>
          <w:rFonts w:cs="Microsoft Uighur"/>
          <w:szCs w:val="28"/>
          <w:rtl/>
        </w:rPr>
        <w:t>- تاريخ تطور فقه التقنين: لقد اخ</w:t>
      </w:r>
      <w:r>
        <w:rPr>
          <w:rFonts w:cs="Microsoft Uighur"/>
          <w:szCs w:val="28"/>
          <w:rtl/>
        </w:rPr>
        <w:t>تلف في أن تاريخ نشوء العلم هل هو  من محاور فلسفته أم لا؟ وعلى أي حال، فأكثر مسائل فقه التقنين من المسائل  الجديدة التي طرحت في القرن الحاضر، ولا سابقة لها مستقلة، وإن كانت بعض  مسائله كمسائل ولاية الفقيه والحسبة ونقض الحكم والفتوى بالحكم والفتوى و.....  مو</w:t>
      </w:r>
      <w:r>
        <w:rPr>
          <w:rFonts w:cs="Microsoft Uighur"/>
          <w:szCs w:val="28"/>
          <w:rtl/>
        </w:rPr>
        <w:t xml:space="preserve">جودة في أبواب الاجتهاد والتقليد والقضاء والبيع في الكتب والمدونات القديمة.  </w:t>
      </w:r>
    </w:p>
    <w:p w14:paraId="4A21EBA7" w14:textId="77777777" w:rsidR="00A77B3E" w:rsidRDefault="003015AB">
      <w:pPr>
        <w:bidi/>
        <w:spacing w:line="360" w:lineRule="auto"/>
        <w:jc w:val="lowKashida"/>
        <w:rPr>
          <w:rFonts w:cs="Microsoft Uighur"/>
          <w:szCs w:val="28"/>
          <w:rtl/>
        </w:rPr>
      </w:pPr>
      <w:r>
        <w:rPr>
          <w:rFonts w:cs="Microsoft Uighur"/>
          <w:szCs w:val="28"/>
          <w:rtl/>
        </w:rPr>
        <w:t xml:space="preserve">ب - محاور فقه التقنين  </w:t>
      </w:r>
    </w:p>
    <w:p w14:paraId="125A4428" w14:textId="77777777" w:rsidR="00A77B3E" w:rsidRDefault="003015AB">
      <w:pPr>
        <w:bidi/>
        <w:spacing w:line="360" w:lineRule="auto"/>
        <w:jc w:val="lowKashida"/>
        <w:rPr>
          <w:rFonts w:cs="Microsoft Uighur"/>
          <w:szCs w:val="28"/>
          <w:rtl/>
        </w:rPr>
      </w:pPr>
      <w:r>
        <w:rPr>
          <w:rFonts w:cs="Microsoft Uighur"/>
          <w:szCs w:val="28"/>
          <w:rtl/>
        </w:rPr>
        <w:t>لا يخفى أن كل علم يبحث عن موضوع ضمن مسائل، وموضوع كل مسألة  يتكون إما من جزئيات أو أجزاء موضوع العلم، أو مما هو مرتبط به بحيث يليق  أن يبحث في ذاك العلم، و</w:t>
      </w:r>
      <w:r>
        <w:rPr>
          <w:rFonts w:cs="Microsoft Uighur"/>
          <w:szCs w:val="28"/>
          <w:rtl/>
        </w:rPr>
        <w:t xml:space="preserve">قيل مثل هذا بالنسبة إلى الغرض الأصلي للعلم،  والأغراض الفرعية لمسائله.  </w:t>
      </w:r>
    </w:p>
    <w:p w14:paraId="2BF567E2" w14:textId="77777777" w:rsidR="00A77B3E" w:rsidRDefault="003015AB">
      <w:pPr>
        <w:bidi/>
        <w:spacing w:line="360" w:lineRule="auto"/>
        <w:jc w:val="lowKashida"/>
        <w:rPr>
          <w:rFonts w:cs="Microsoft Uighur"/>
          <w:szCs w:val="28"/>
          <w:rtl/>
        </w:rPr>
      </w:pPr>
      <w:r>
        <w:rPr>
          <w:rFonts w:cs="Microsoft Uighur"/>
          <w:szCs w:val="28"/>
          <w:rtl/>
        </w:rPr>
        <w:t xml:space="preserve">وعلى أي حال فهذه المسائل حين تدوين العلم لا تطرح اعتباطاً وبلا نظم  ولانسق، بل تنظم ضمن عناوين بترتيب منطقي وجامع يسهل للمتعلم والقارئ أن  يجد ما يريد.  </w:t>
      </w:r>
    </w:p>
    <w:p w14:paraId="009F092B" w14:textId="77777777" w:rsidR="00A77B3E" w:rsidRDefault="003015AB">
      <w:pPr>
        <w:bidi/>
        <w:spacing w:line="360" w:lineRule="auto"/>
        <w:jc w:val="lowKashida"/>
        <w:rPr>
          <w:rFonts w:cs="Microsoft Uighur"/>
          <w:szCs w:val="28"/>
          <w:rtl/>
        </w:rPr>
      </w:pPr>
      <w:r>
        <w:rPr>
          <w:rFonts w:cs="Microsoft Uighur"/>
          <w:szCs w:val="28"/>
          <w:rtl/>
        </w:rPr>
        <w:t>والمراد بالمحور هنا هو تلك ال</w:t>
      </w:r>
      <w:r>
        <w:rPr>
          <w:rFonts w:cs="Microsoft Uighur"/>
          <w:szCs w:val="28"/>
          <w:rtl/>
        </w:rPr>
        <w:t>عناوين الأصلية لفقه التقنين التي تندرج فيها  مسائلها، وفيما يلي نذكر أهم هذه المحاور بشكل مقترح، ثم نشير ضمن كل  محور إلى أهم وأبرز مسائله، بحيث يمكن أن تندرج تحت كل مسألة عدة مسائل  فرعية أخرى لانتعرض لها، ونذكر أيضاً بعد هذه المسائل الأجوبة على سبيل  الم</w:t>
      </w:r>
      <w:r>
        <w:rPr>
          <w:rFonts w:cs="Microsoft Uighur"/>
          <w:szCs w:val="28"/>
          <w:rtl/>
        </w:rPr>
        <w:t xml:space="preserve">ثال والاحتمال.  </w:t>
      </w:r>
    </w:p>
    <w:p w14:paraId="702F75B5" w14:textId="77777777" w:rsidR="00A77B3E" w:rsidRDefault="003015AB">
      <w:pPr>
        <w:bidi/>
        <w:spacing w:line="360" w:lineRule="auto"/>
        <w:jc w:val="lowKashida"/>
        <w:rPr>
          <w:rFonts w:cs="Microsoft Uighur"/>
          <w:szCs w:val="28"/>
          <w:rtl/>
        </w:rPr>
      </w:pPr>
      <w:r>
        <w:rPr>
          <w:rFonts w:cs="Microsoft Uighur"/>
          <w:szCs w:val="28"/>
          <w:rtl/>
        </w:rPr>
        <w:t xml:space="preserve">المحور الأول: من يصلح للتقنين؟  </w:t>
      </w:r>
    </w:p>
    <w:p w14:paraId="67C39EB5" w14:textId="77777777" w:rsidR="00A77B3E" w:rsidRDefault="003015AB">
      <w:pPr>
        <w:bidi/>
        <w:spacing w:line="360" w:lineRule="auto"/>
        <w:jc w:val="lowKashida"/>
        <w:rPr>
          <w:rFonts w:cs="Microsoft Uighur"/>
          <w:szCs w:val="28"/>
          <w:rtl/>
        </w:rPr>
      </w:pPr>
      <w:r>
        <w:rPr>
          <w:rFonts w:cs="Microsoft Uighur"/>
          <w:szCs w:val="28"/>
          <w:rtl/>
        </w:rPr>
        <w:t>إن الولاية التشريعية الله تعالى وحده، فإنه عز من قائل قال: إن الحكم إلا  الله وإذا كان التشريع بيده تعالى فلا يصلح لأحد أن يشرع، فهل يختص هذا  المنع التشريعي بما يُشرع بعنوان حكم إلهي، فيختص بالبدعة التي لا</w:t>
      </w:r>
      <w:r>
        <w:rPr>
          <w:rFonts w:cs="Microsoft Uighur"/>
          <w:szCs w:val="28"/>
          <w:rtl/>
        </w:rPr>
        <w:t xml:space="preserve"> قائل  بجوازها، أو يشمل سائر الأحكام والإلزامات كحكم الحاكم على الرعية؟ الحق هو  </w:t>
      </w:r>
    </w:p>
    <w:p w14:paraId="56AC782B" w14:textId="77777777" w:rsidR="00A77B3E" w:rsidRDefault="003015AB">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318AF179" w14:textId="77777777" w:rsidR="00A77B3E" w:rsidRDefault="003015AB">
      <w:pPr>
        <w:bidi/>
        <w:spacing w:line="360" w:lineRule="auto"/>
        <w:jc w:val="lowKashida"/>
        <w:rPr>
          <w:rFonts w:cs="Microsoft Uighur"/>
          <w:szCs w:val="28"/>
          <w:rtl/>
        </w:rPr>
      </w:pPr>
      <w:r>
        <w:rPr>
          <w:rFonts w:cs="Microsoft Uighur"/>
          <w:szCs w:val="28"/>
          <w:rtl/>
        </w:rPr>
        <w:t>الثاني، ويبحث في الفقه بعنوان أصالة عدم الولاية، فيطرح الأسئلة التالية: هل يجوز  الله تعالى الإنسان أن يحكم على آخرين؟ من هو</w:t>
      </w:r>
      <w:r>
        <w:rPr>
          <w:rFonts w:cs="Microsoft Uighur"/>
          <w:szCs w:val="28"/>
          <w:rtl/>
        </w:rPr>
        <w:t xml:space="preserve"> وما هي صفاته؟ وفي أي موضوع  وبأي شرائط يجوز له الحكم؟  </w:t>
      </w:r>
    </w:p>
    <w:p w14:paraId="3A5E7F5B" w14:textId="77777777" w:rsidR="00A77B3E" w:rsidRDefault="003015AB">
      <w:pPr>
        <w:bidi/>
        <w:spacing w:line="360" w:lineRule="auto"/>
        <w:jc w:val="lowKashida"/>
        <w:rPr>
          <w:rFonts w:cs="Microsoft Uighur"/>
          <w:szCs w:val="28"/>
          <w:rtl/>
        </w:rPr>
      </w:pPr>
      <w:r>
        <w:rPr>
          <w:rFonts w:cs="Microsoft Uighur"/>
          <w:szCs w:val="28"/>
          <w:rtl/>
        </w:rPr>
        <w:t xml:space="preserve">فهذه المسائل وما إلى ذلك تشكل المحور الأول لفقه التقنين.  </w:t>
      </w:r>
    </w:p>
    <w:p w14:paraId="56489C13" w14:textId="77777777" w:rsidR="00A77B3E" w:rsidRDefault="003015AB">
      <w:pPr>
        <w:bidi/>
        <w:spacing w:line="360" w:lineRule="auto"/>
        <w:jc w:val="lowKashida"/>
        <w:rPr>
          <w:rFonts w:cs="Microsoft Uighur"/>
          <w:szCs w:val="28"/>
          <w:rtl/>
        </w:rPr>
      </w:pPr>
      <w:r>
        <w:rPr>
          <w:rFonts w:cs="Microsoft Uighur"/>
          <w:szCs w:val="28"/>
          <w:rtl/>
        </w:rPr>
        <w:t xml:space="preserve">وقد ننتهي إلى هذه النتائج الشارع أعطى لنبيه (ص) وللأئمة المعصومين من  آله الحكم على الآخرين، وفي زمن الغيبة أعطى هذا الاختيار للفقيه الجامع </w:t>
      </w:r>
      <w:r>
        <w:rPr>
          <w:rFonts w:cs="Microsoft Uighur"/>
          <w:szCs w:val="28"/>
          <w:rtl/>
        </w:rPr>
        <w:t xml:space="preserve"> للشرائط الكذائية أو من هو منصوب من قبله، وإلا أعطي بعض هذا الاختيار  </w:t>
      </w:r>
    </w:p>
    <w:p w14:paraId="3A9872D3" w14:textId="77777777" w:rsidR="00A77B3E" w:rsidRDefault="003015AB">
      <w:pPr>
        <w:bidi/>
        <w:spacing w:line="360" w:lineRule="auto"/>
        <w:jc w:val="lowKashida"/>
        <w:rPr>
          <w:rFonts w:cs="Microsoft Uighur"/>
          <w:szCs w:val="28"/>
          <w:rtl/>
        </w:rPr>
      </w:pPr>
      <w:r>
        <w:rPr>
          <w:rFonts w:cs="Microsoft Uighur"/>
          <w:szCs w:val="28"/>
          <w:rtl/>
        </w:rPr>
        <w:lastRenderedPageBreak/>
        <w:t xml:space="preserve">العدول المؤمنين  </w:t>
      </w:r>
    </w:p>
    <w:p w14:paraId="0579CE0A" w14:textId="77777777" w:rsidR="00A77B3E" w:rsidRDefault="003015AB">
      <w:pPr>
        <w:bidi/>
        <w:spacing w:line="360" w:lineRule="auto"/>
        <w:jc w:val="lowKashida"/>
        <w:rPr>
          <w:rFonts w:cs="Microsoft Uighur"/>
          <w:szCs w:val="28"/>
          <w:rtl/>
        </w:rPr>
      </w:pPr>
      <w:r>
        <w:rPr>
          <w:rFonts w:cs="Microsoft Uighur"/>
          <w:szCs w:val="28"/>
          <w:rtl/>
        </w:rPr>
        <w:t>كما ويطرح أسئلة أخرى من قبيل: هل التقنين من وظيفة الحاكم أو  الحكومة؟ وهل على الحاكم أو الحكومة وضع القانون منفرداً أو عليه استشارة أهل  الخبرة؟ وعلى فرض المشورة هل عل</w:t>
      </w:r>
      <w:r>
        <w:rPr>
          <w:rFonts w:cs="Microsoft Uighur"/>
          <w:szCs w:val="28"/>
          <w:rtl/>
        </w:rPr>
        <w:t xml:space="preserve">يه قبول نتيجة المشورة أو هو مختار في  القبول أو الرفض؟  </w:t>
      </w:r>
    </w:p>
    <w:p w14:paraId="2CE210C1" w14:textId="77777777" w:rsidR="00A77B3E" w:rsidRDefault="003015AB">
      <w:pPr>
        <w:bidi/>
        <w:spacing w:line="360" w:lineRule="auto"/>
        <w:jc w:val="lowKashida"/>
        <w:rPr>
          <w:rFonts w:cs="Microsoft Uighur"/>
          <w:szCs w:val="28"/>
          <w:rtl/>
        </w:rPr>
      </w:pPr>
      <w:r>
        <w:rPr>
          <w:rFonts w:cs="Microsoft Uighur"/>
          <w:szCs w:val="28"/>
          <w:rtl/>
        </w:rPr>
        <w:t xml:space="preserve">المحور الثاني: الأحكام التي تصلح لأن تكون قانوناً وما لا يصلح </w:t>
      </w:r>
    </w:p>
    <w:p w14:paraId="77A97BA6" w14:textId="77777777" w:rsidR="00A77B3E" w:rsidRDefault="003015AB">
      <w:pPr>
        <w:bidi/>
        <w:spacing w:line="360" w:lineRule="auto"/>
        <w:jc w:val="lowKashida"/>
        <w:rPr>
          <w:rFonts w:cs="Microsoft Uighur"/>
          <w:szCs w:val="28"/>
          <w:rtl/>
        </w:rPr>
      </w:pPr>
      <w:r>
        <w:rPr>
          <w:rFonts w:cs="Microsoft Uighur"/>
          <w:szCs w:val="28"/>
          <w:rtl/>
        </w:rPr>
        <w:t>لا يخفى على أحد أن أحكام الإسلام كلها صالحة للعمل والامتثال، فلا  يجوز التهاون بها، سيما من قبل الحكومة، فعليها تقع مسؤولية ذلك. وهذا لا بحث  فيه ولا كلام، وإنما الكلام في أن وظيفة الحكومة بالنسبة إلى جميع الأحكام أن  تضع قبال كل حكم قانوناً، أم هناك تفصيل</w:t>
      </w:r>
      <w:r>
        <w:rPr>
          <w:rFonts w:cs="Microsoft Uighur"/>
          <w:szCs w:val="28"/>
          <w:rtl/>
        </w:rPr>
        <w:t xml:space="preserve"> بين الأحكام؟  </w:t>
      </w:r>
    </w:p>
    <w:p w14:paraId="3BF990B5" w14:textId="77777777" w:rsidR="00A77B3E" w:rsidRDefault="003015AB">
      <w:pPr>
        <w:bidi/>
        <w:spacing w:line="360" w:lineRule="auto"/>
        <w:jc w:val="lowKashida"/>
        <w:rPr>
          <w:rFonts w:cs="Microsoft Uighur"/>
          <w:szCs w:val="28"/>
          <w:rtl/>
        </w:rPr>
      </w:pPr>
      <w:r>
        <w:rPr>
          <w:rFonts w:cs="Microsoft Uighur"/>
          <w:szCs w:val="28"/>
          <w:rtl/>
        </w:rPr>
        <w:t xml:space="preserve">وبعبارة أخرى: هل هناك منطقة محددة من السلوكيات والعلاقات موكولة إلى  أحاد الرعية، ولا شأن للقانون الحكومي أن يتدخل فيها، أم القانون الحكومي يشمل  جميع نشاطات البشر بمختلف جوانب حياتهم فيشمل جميع أحكام الشريعة؟  </w:t>
      </w:r>
    </w:p>
    <w:p w14:paraId="70313DE7" w14:textId="77777777" w:rsidR="00A77B3E" w:rsidRDefault="003015AB">
      <w:pPr>
        <w:bidi/>
        <w:spacing w:line="360" w:lineRule="auto"/>
        <w:jc w:val="lowKashida"/>
        <w:rPr>
          <w:rFonts w:cs="Microsoft Uighur"/>
          <w:szCs w:val="28"/>
          <w:rtl/>
        </w:rPr>
      </w:pPr>
      <w:r>
        <w:rPr>
          <w:rFonts w:cs="Microsoft Uighur"/>
          <w:szCs w:val="28"/>
          <w:rtl/>
        </w:rPr>
        <w:t>هذا هو المنطلق الأساس في مبا</w:t>
      </w:r>
      <w:r>
        <w:rPr>
          <w:rFonts w:cs="Microsoft Uighur"/>
          <w:szCs w:val="28"/>
          <w:rtl/>
        </w:rPr>
        <w:t xml:space="preserve">حث المحور الثاني، ومن أهم مسائل هذا  المحور هي كما يلي:  </w:t>
      </w:r>
    </w:p>
    <w:p w14:paraId="2C20B211" w14:textId="77777777" w:rsidR="00A77B3E" w:rsidRDefault="003015AB">
      <w:pPr>
        <w:bidi/>
        <w:spacing w:line="360" w:lineRule="auto"/>
        <w:jc w:val="lowKashida"/>
        <w:rPr>
          <w:rFonts w:cs="Microsoft Uighur"/>
          <w:szCs w:val="28"/>
          <w:rtl/>
        </w:rPr>
      </w:pPr>
      <w:r>
        <w:rPr>
          <w:rFonts w:cs="Microsoft Uighur"/>
          <w:szCs w:val="28"/>
          <w:rtl/>
        </w:rPr>
        <w:t xml:space="preserve">1 - هل أن جميع أحكام الإسلام تصلح للتقنين، أم أن بعضاً منها خارجة  </w:t>
      </w:r>
    </w:p>
    <w:p w14:paraId="7D5C066C" w14:textId="77777777" w:rsidR="00A77B3E" w:rsidRDefault="003015AB">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w:t>
      </w:r>
    </w:p>
    <w:p w14:paraId="4E6F4BAE" w14:textId="77777777" w:rsidR="00A77B3E" w:rsidRDefault="003015AB">
      <w:pPr>
        <w:bidi/>
        <w:spacing w:line="360" w:lineRule="auto"/>
        <w:jc w:val="lowKashida"/>
        <w:rPr>
          <w:rFonts w:cs="Microsoft Uighur"/>
          <w:szCs w:val="28"/>
          <w:rtl/>
        </w:rPr>
      </w:pPr>
      <w:r>
        <w:rPr>
          <w:rFonts w:cs="Microsoft Uighur"/>
          <w:szCs w:val="28"/>
          <w:rtl/>
        </w:rPr>
        <w:t xml:space="preserve">فقه التقنين: فلسفته وأهم محاوره  </w:t>
      </w:r>
    </w:p>
    <w:p w14:paraId="1EB72229" w14:textId="77777777" w:rsidR="00A77B3E" w:rsidRDefault="003015AB">
      <w:pPr>
        <w:bidi/>
        <w:spacing w:line="360" w:lineRule="auto"/>
        <w:jc w:val="lowKashida"/>
        <w:rPr>
          <w:rFonts w:cs="Microsoft Uighur"/>
          <w:szCs w:val="28"/>
          <w:rtl/>
        </w:rPr>
      </w:pPr>
      <w:r>
        <w:rPr>
          <w:rFonts w:cs="Microsoft Uighur"/>
          <w:szCs w:val="28"/>
          <w:rtl/>
        </w:rPr>
        <w:t>عن نطاق التقنين؟ وما هو الضابط ا</w:t>
      </w:r>
      <w:r>
        <w:rPr>
          <w:rFonts w:cs="Microsoft Uighur"/>
          <w:szCs w:val="28"/>
          <w:rtl/>
        </w:rPr>
        <w:t xml:space="preserve">لثبوتي والإثباتي لهذه الأحكام، وهل هناك أصل  لجواز أو عدم جواز وضع القانون في مورد الأحكام؟  </w:t>
      </w:r>
    </w:p>
    <w:p w14:paraId="72A65176" w14:textId="77777777" w:rsidR="00A77B3E" w:rsidRDefault="003015AB">
      <w:pPr>
        <w:bidi/>
        <w:spacing w:line="360" w:lineRule="auto"/>
        <w:jc w:val="lowKashida"/>
        <w:rPr>
          <w:rFonts w:cs="Microsoft Uighur"/>
          <w:szCs w:val="28"/>
          <w:rtl/>
        </w:rPr>
      </w:pPr>
      <w:r>
        <w:rPr>
          <w:rFonts w:cs="Microsoft Uighur"/>
          <w:szCs w:val="28"/>
          <w:rtl/>
        </w:rPr>
        <w:t xml:space="preserve">۲ - هل تقتضي أدلة اختيار وضع القانون للحكومة (أو للحاكم) شمول  جميع الأحكام، وليس ثمة مانع من شمول بعض دون بعض، أم لم يكن هنالك  اقتضاء من بادئ الأمر ؟  </w:t>
      </w:r>
    </w:p>
    <w:p w14:paraId="71902283" w14:textId="77777777" w:rsidR="00A77B3E" w:rsidRDefault="003015AB">
      <w:pPr>
        <w:bidi/>
        <w:spacing w:line="360" w:lineRule="auto"/>
        <w:jc w:val="lowKashida"/>
        <w:rPr>
          <w:rFonts w:cs="Microsoft Uighur"/>
          <w:szCs w:val="28"/>
          <w:rtl/>
        </w:rPr>
      </w:pPr>
      <w:r>
        <w:rPr>
          <w:rFonts w:cs="Microsoft Uighur"/>
          <w:szCs w:val="28"/>
          <w:rtl/>
        </w:rPr>
        <w:t>- هل للض</w:t>
      </w:r>
      <w:r>
        <w:rPr>
          <w:rFonts w:cs="Microsoft Uighur"/>
          <w:szCs w:val="28"/>
          <w:rtl/>
        </w:rPr>
        <w:t xml:space="preserve">رورات الاجتماعية دخل وأثر في تحديد تلك الأحكام؟ فإن  كان بالاثبات، فما هو أثرها ؟ وإن كان بالنفي، فكيف تصنع الحكومة بهذه  الضرورات؟  </w:t>
      </w:r>
    </w:p>
    <w:p w14:paraId="4188E52A" w14:textId="77777777" w:rsidR="00A77B3E" w:rsidRDefault="003015AB">
      <w:pPr>
        <w:bidi/>
        <w:spacing w:line="360" w:lineRule="auto"/>
        <w:jc w:val="lowKashida"/>
        <w:rPr>
          <w:rFonts w:cs="Microsoft Uighur"/>
          <w:szCs w:val="28"/>
          <w:rtl/>
        </w:rPr>
      </w:pPr>
      <w:r>
        <w:rPr>
          <w:rFonts w:cs="Microsoft Uighur"/>
          <w:szCs w:val="28"/>
          <w:rtl/>
        </w:rPr>
        <w:t xml:space="preserve">- هل لثقافة المجتمع الإسلامي دور في هذا المجال؟ فإذا كان لها دور فما  هو ؟ وإذا كان العكس فكيف يحظى القانون بالمقبولية في </w:t>
      </w:r>
      <w:r>
        <w:rPr>
          <w:rFonts w:cs="Microsoft Uighur"/>
          <w:szCs w:val="28"/>
          <w:rtl/>
        </w:rPr>
        <w:t xml:space="preserve">هذا المجتمع ؟  </w:t>
      </w:r>
    </w:p>
    <w:p w14:paraId="3BCC538D" w14:textId="77777777" w:rsidR="00A77B3E" w:rsidRDefault="003015AB">
      <w:pPr>
        <w:bidi/>
        <w:spacing w:line="360" w:lineRule="auto"/>
        <w:jc w:val="lowKashida"/>
        <w:rPr>
          <w:rFonts w:cs="Microsoft Uighur"/>
          <w:szCs w:val="28"/>
          <w:rtl/>
        </w:rPr>
      </w:pPr>
      <w:r>
        <w:rPr>
          <w:rFonts w:cs="Microsoft Uighur"/>
          <w:szCs w:val="28"/>
          <w:rtl/>
        </w:rPr>
        <w:t xml:space="preserve">ه - ما هي الدوافع التي تدفع بالمقنن إلى أن يوجد الفراغ القانوني؟ وإذا  حصل هذا الفراغ القانوني فماذا تصنع الحكومة في موارده؟  </w:t>
      </w:r>
    </w:p>
    <w:p w14:paraId="28AE1327" w14:textId="77777777" w:rsidR="00A77B3E" w:rsidRDefault="003015AB">
      <w:pPr>
        <w:bidi/>
        <w:spacing w:line="360" w:lineRule="auto"/>
        <w:jc w:val="lowKashida"/>
        <w:rPr>
          <w:rFonts w:cs="Microsoft Uighur"/>
          <w:szCs w:val="28"/>
          <w:rtl/>
        </w:rPr>
      </w:pPr>
      <w:r>
        <w:rPr>
          <w:rFonts w:cs="Microsoft Uighur"/>
          <w:szCs w:val="28"/>
          <w:rtl/>
        </w:rPr>
        <w:t>وقد ننتهي في هذه المسائل إلى أن وظيفة الحكومة تجاه جميع الأحكام  ثابتة، ولكن لا يعني هذا أن هذه الوظيفة تقتضي وضع القانون لجميع الأحكام، كما  أن أدلة الولاية مقيدة من أول الأمر بما يرتبط بإدارة المجتمع بدليل مناسبة الحكم  والموضوع، وأن دور الضرورات والثقاف</w:t>
      </w:r>
      <w:r>
        <w:rPr>
          <w:rFonts w:cs="Microsoft Uighur"/>
          <w:szCs w:val="28"/>
          <w:rtl/>
        </w:rPr>
        <w:t xml:space="preserve">ة في منع الحكومة لوضع القانون هو كدور  التزاحم في المنع، وعلى الحكومة إصلاح الثقافة ورفع الضرورات لتتمكن من  وضع القانون وجعله بصورة مناسبة.  </w:t>
      </w:r>
    </w:p>
    <w:p w14:paraId="39218B39" w14:textId="77777777" w:rsidR="00A77B3E" w:rsidRDefault="003015AB">
      <w:pPr>
        <w:bidi/>
        <w:spacing w:line="360" w:lineRule="auto"/>
        <w:jc w:val="lowKashida"/>
        <w:rPr>
          <w:rFonts w:cs="Microsoft Uighur"/>
          <w:szCs w:val="28"/>
          <w:rtl/>
        </w:rPr>
      </w:pPr>
      <w:r>
        <w:rPr>
          <w:rFonts w:cs="Microsoft Uighur"/>
          <w:szCs w:val="28"/>
          <w:rtl/>
        </w:rPr>
        <w:t xml:space="preserve">المحور الثالث مجالات تبرير وضع القانون على خلاف الحكم الشرعي وضوابطها  </w:t>
      </w:r>
    </w:p>
    <w:p w14:paraId="56E6CB31" w14:textId="77777777" w:rsidR="00A77B3E" w:rsidRDefault="003015AB">
      <w:pPr>
        <w:bidi/>
        <w:spacing w:line="360" w:lineRule="auto"/>
        <w:jc w:val="lowKashida"/>
        <w:rPr>
          <w:rFonts w:cs="Microsoft Uighur"/>
          <w:szCs w:val="28"/>
          <w:rtl/>
        </w:rPr>
      </w:pPr>
      <w:r>
        <w:rPr>
          <w:rFonts w:cs="Microsoft Uighur"/>
          <w:szCs w:val="28"/>
          <w:rtl/>
        </w:rPr>
        <w:t xml:space="preserve">يعد هذا المحور من أهم محاور فقه التقنين، </w:t>
      </w:r>
      <w:r>
        <w:rPr>
          <w:rFonts w:cs="Microsoft Uighur"/>
          <w:szCs w:val="28"/>
          <w:rtl/>
        </w:rPr>
        <w:t xml:space="preserve">وأكثرها إثارة للنزاع  والاختلاف، لأن بعض الأقوال يشبه مخالفة القانون للشرع وتحريم الحلال  وتحليل الحرام. وأهم المسائل المطروحة فيه كما يلي:  </w:t>
      </w:r>
    </w:p>
    <w:p w14:paraId="6F0E0D8F" w14:textId="77777777" w:rsidR="00A77B3E" w:rsidRDefault="003015AB">
      <w:pPr>
        <w:bidi/>
        <w:spacing w:line="360" w:lineRule="auto"/>
        <w:jc w:val="lowKashida"/>
        <w:rPr>
          <w:rFonts w:cs="Microsoft Uighur"/>
          <w:szCs w:val="28"/>
          <w:rtl/>
        </w:rPr>
      </w:pPr>
      <w:r>
        <w:rPr>
          <w:rFonts w:cs="Microsoft Uighur"/>
          <w:szCs w:val="28"/>
          <w:rtl/>
        </w:rPr>
        <w:lastRenderedPageBreak/>
        <w:t xml:space="preserve">۱ - هل للمقنن أن يتخلف في تقنينه عن إباحة المباحات بالمعنى الأخص  </w:t>
      </w:r>
    </w:p>
    <w:p w14:paraId="092B2355" w14:textId="77777777" w:rsidR="00A77B3E" w:rsidRDefault="003015AB">
      <w:pPr>
        <w:bidi/>
        <w:spacing w:line="360" w:lineRule="auto"/>
        <w:jc w:val="lowKashida"/>
        <w:rPr>
          <w:rFonts w:cs="Microsoft Uighur"/>
          <w:szCs w:val="28"/>
          <w:rtl/>
        </w:rPr>
      </w:pPr>
      <w:r>
        <w:rPr>
          <w:rFonts w:cs="Microsoft Uighur"/>
          <w:szCs w:val="28"/>
          <w:rtl/>
        </w:rPr>
        <w:t>ملف العدد: تقنين الفقه الإسلامي: الواقع والآفاق</w:t>
      </w:r>
      <w:r>
        <w:rPr>
          <w:rFonts w:cs="Microsoft Uighur"/>
          <w:szCs w:val="28"/>
          <w:rtl/>
        </w:rPr>
        <w:t xml:space="preserve">  </w:t>
      </w:r>
    </w:p>
    <w:p w14:paraId="56F73B6F" w14:textId="77777777" w:rsidR="00A77B3E" w:rsidRDefault="003015AB">
      <w:pPr>
        <w:bidi/>
        <w:spacing w:line="360" w:lineRule="auto"/>
        <w:jc w:val="lowKashida"/>
        <w:rPr>
          <w:rFonts w:cs="Microsoft Uighur"/>
          <w:szCs w:val="28"/>
          <w:rtl/>
        </w:rPr>
      </w:pPr>
      <w:r>
        <w:rPr>
          <w:rFonts w:cs="Microsoft Uighur"/>
          <w:szCs w:val="28"/>
          <w:rtl/>
        </w:rPr>
        <w:t xml:space="preserve">فيجوز له أن يضع قانوناً إلزامياً في مورد حكم شرعي مباح، أم لا يجوز له ذلك؟  </w:t>
      </w:r>
    </w:p>
    <w:p w14:paraId="65AFFD12" w14:textId="77777777" w:rsidR="00A77B3E" w:rsidRDefault="003015AB">
      <w:pPr>
        <w:bidi/>
        <w:spacing w:line="360" w:lineRule="auto"/>
        <w:jc w:val="lowKashida"/>
        <w:rPr>
          <w:rFonts w:cs="Microsoft Uighur"/>
          <w:szCs w:val="28"/>
          <w:rtl/>
        </w:rPr>
      </w:pPr>
      <w:r>
        <w:rPr>
          <w:rFonts w:cs="Microsoft Uighur"/>
          <w:szCs w:val="28"/>
          <w:rtl/>
        </w:rPr>
        <w:t xml:space="preserve">فإذا كان له ذلك فما هي ضابطته؟ وهل المباحات بالمعنى الأخص كلها على نهج  واحد من هذه الحيثية أم هناك تفصيل في البين؟  </w:t>
      </w:r>
    </w:p>
    <w:p w14:paraId="2B8C7D06" w14:textId="77777777" w:rsidR="00A77B3E" w:rsidRDefault="003015AB">
      <w:pPr>
        <w:bidi/>
        <w:spacing w:line="360" w:lineRule="auto"/>
        <w:jc w:val="lowKashida"/>
        <w:rPr>
          <w:rFonts w:cs="Microsoft Uighur"/>
          <w:szCs w:val="28"/>
          <w:rtl/>
        </w:rPr>
      </w:pPr>
      <w:r>
        <w:rPr>
          <w:rFonts w:cs="Microsoft Uighur"/>
          <w:szCs w:val="28"/>
          <w:rtl/>
        </w:rPr>
        <w:t>٢ - هل له أن يتخلف في تقنينه عن إباحة المستحبات والمكروهات</w:t>
      </w:r>
      <w:r>
        <w:rPr>
          <w:rFonts w:cs="Microsoft Uighur"/>
          <w:szCs w:val="28"/>
          <w:rtl/>
        </w:rPr>
        <w:t xml:space="preserve">، فيجوز  له أن يضع قانوناً إلزامياً في مواردها أم لا يجوز له ذلك؟ فإذا كان له ذلك فما هي  ضابطته؟ وهل هناك تفصيل في الأمر ؟  </w:t>
      </w:r>
    </w:p>
    <w:p w14:paraId="47A50EB8" w14:textId="77777777" w:rsidR="00A77B3E" w:rsidRDefault="003015AB">
      <w:pPr>
        <w:bidi/>
        <w:spacing w:line="360" w:lineRule="auto"/>
        <w:jc w:val="lowKashida"/>
        <w:rPr>
          <w:rFonts w:cs="Microsoft Uighur"/>
          <w:szCs w:val="28"/>
          <w:rtl/>
        </w:rPr>
      </w:pPr>
      <w:r>
        <w:rPr>
          <w:rFonts w:cs="Microsoft Uighur"/>
          <w:szCs w:val="28"/>
          <w:rtl/>
        </w:rPr>
        <w:t xml:space="preserve">- هل له أن يضع قانوناً غير إلزامي على خلاف المباحات بالمعنى الأعم؟  </w:t>
      </w:r>
    </w:p>
    <w:p w14:paraId="223283E2" w14:textId="77777777" w:rsidR="00A77B3E" w:rsidRDefault="003015AB">
      <w:pPr>
        <w:bidi/>
        <w:spacing w:line="360" w:lineRule="auto"/>
        <w:jc w:val="lowKashida"/>
        <w:rPr>
          <w:rFonts w:cs="Microsoft Uighur"/>
          <w:szCs w:val="28"/>
          <w:rtl/>
        </w:rPr>
      </w:pPr>
      <w:r>
        <w:rPr>
          <w:rFonts w:cs="Microsoft Uighur"/>
          <w:szCs w:val="28"/>
          <w:rtl/>
        </w:rPr>
        <w:t>كأن يرجح في قانونه جانب الترك في المستحب أو جانب الفعل في الم</w:t>
      </w:r>
      <w:r>
        <w:rPr>
          <w:rFonts w:cs="Microsoft Uighur"/>
          <w:szCs w:val="28"/>
          <w:rtl/>
        </w:rPr>
        <w:t xml:space="preserve">كروه، أو  يرجح أحد الجانبين في المباح بالمعنى الأخص، أم أن هناك تفصيل على هذا  الصعيد؟ فإذا كان بالإيجاب فما هي ضابطته؟ وكيف يؤاخذ على مخالفة هذا  القانون غير الإلزامي ؟  </w:t>
      </w:r>
    </w:p>
    <w:p w14:paraId="06FA432E" w14:textId="77777777" w:rsidR="00A77B3E" w:rsidRDefault="003015AB">
      <w:pPr>
        <w:bidi/>
        <w:spacing w:line="360" w:lineRule="auto"/>
        <w:jc w:val="lowKashida"/>
        <w:rPr>
          <w:rFonts w:cs="Microsoft Uighur"/>
          <w:szCs w:val="28"/>
          <w:rtl/>
        </w:rPr>
      </w:pPr>
      <w:r>
        <w:rPr>
          <w:rFonts w:cs="Microsoft Uighur"/>
          <w:szCs w:val="28"/>
          <w:rtl/>
        </w:rPr>
        <w:t xml:space="preserve">٤ - هل له أن يلزم الرعية على اختيار أحد أطراف الواجب التخييري بحيث  يمنعهم قانونياً </w:t>
      </w:r>
      <w:r>
        <w:rPr>
          <w:rFonts w:cs="Microsoft Uighur"/>
          <w:szCs w:val="28"/>
          <w:rtl/>
        </w:rPr>
        <w:t xml:space="preserve">عن اختيار سائر الأطراف؟ وما هي ضابطته إذا كان له ذلك؟  </w:t>
      </w:r>
    </w:p>
    <w:p w14:paraId="49EFF987" w14:textId="77777777" w:rsidR="00A77B3E" w:rsidRDefault="003015AB">
      <w:pPr>
        <w:bidi/>
        <w:spacing w:line="360" w:lineRule="auto"/>
        <w:jc w:val="lowKashida"/>
        <w:rPr>
          <w:rFonts w:cs="Microsoft Uighur"/>
          <w:szCs w:val="28"/>
          <w:rtl/>
        </w:rPr>
      </w:pPr>
      <w:r>
        <w:rPr>
          <w:rFonts w:cs="Microsoft Uighur"/>
          <w:szCs w:val="28"/>
          <w:rtl/>
        </w:rPr>
        <w:t xml:space="preserve">ه - هل له أن يلزم الرعية على اختيار أحد مصاديق الواجب، بحيث يمنعهم  قانونياً عن اختيار سائر المصاديق؟ وما هي ضابطته إذا كان له ذلك؟  </w:t>
      </w:r>
    </w:p>
    <w:p w14:paraId="16448444" w14:textId="77777777" w:rsidR="00A77B3E" w:rsidRDefault="003015AB">
      <w:pPr>
        <w:bidi/>
        <w:spacing w:line="360" w:lineRule="auto"/>
        <w:jc w:val="lowKashida"/>
        <w:rPr>
          <w:rFonts w:cs="Microsoft Uighur"/>
          <w:szCs w:val="28"/>
          <w:rtl/>
        </w:rPr>
      </w:pPr>
      <w:r>
        <w:rPr>
          <w:rFonts w:cs="Microsoft Uighur"/>
          <w:szCs w:val="28"/>
          <w:rtl/>
        </w:rPr>
        <w:t>٦ - هل له أن يلزم بعض الرعية عيناً على امتثال الواجب الكفائي، بحيث</w:t>
      </w:r>
      <w:r>
        <w:rPr>
          <w:rFonts w:cs="Microsoft Uighur"/>
          <w:szCs w:val="28"/>
          <w:rtl/>
        </w:rPr>
        <w:t xml:space="preserve">  يمنعهم قانونياً من إيكال ذلك إلى سائر المكلفين، هذا إذا كان الواجب الكفائي  موسعاً، بحيث لا يسقط الواجب عن هذا البعض حتى إذا قام الآخرون به؟  </w:t>
      </w:r>
    </w:p>
    <w:p w14:paraId="5D92DE79" w14:textId="77777777" w:rsidR="00A77B3E" w:rsidRDefault="003015AB">
      <w:pPr>
        <w:bidi/>
        <w:spacing w:line="360" w:lineRule="auto"/>
        <w:jc w:val="lowKashida"/>
        <w:rPr>
          <w:rFonts w:cs="Microsoft Uighur"/>
          <w:szCs w:val="28"/>
          <w:rtl/>
        </w:rPr>
      </w:pPr>
      <w:r>
        <w:rPr>
          <w:rFonts w:cs="Microsoft Uighur"/>
          <w:szCs w:val="28"/>
          <w:rtl/>
        </w:rPr>
        <w:t>- هل له أن يبيح في قانونه واجباً أو حراماً، بحيث يجوز بهذا القانون  ارتكاب الحرام وترك الواجب؟ وما ضابطته إذا ك</w:t>
      </w:r>
      <w:r>
        <w:rPr>
          <w:rFonts w:cs="Microsoft Uighur"/>
          <w:szCs w:val="28"/>
          <w:rtl/>
        </w:rPr>
        <w:t xml:space="preserve">ان له ذلك؟  </w:t>
      </w:r>
    </w:p>
    <w:p w14:paraId="666DA384" w14:textId="77777777" w:rsidR="00A77B3E" w:rsidRDefault="003015AB">
      <w:pPr>
        <w:bidi/>
        <w:spacing w:line="360" w:lineRule="auto"/>
        <w:jc w:val="lowKashida"/>
        <w:rPr>
          <w:rFonts w:cs="Microsoft Uighur"/>
          <w:szCs w:val="28"/>
          <w:rtl/>
        </w:rPr>
      </w:pPr>
      <w:r>
        <w:rPr>
          <w:rFonts w:cs="Microsoft Uighur"/>
          <w:szCs w:val="28"/>
          <w:rtl/>
        </w:rPr>
        <w:t xml:space="preserve">- هل له أن يلزم في قانونه حراماً، أو يمنع فيه عن واجب، بحيث يلزم  على الرعية ارتكاب الحرام وترك الواجب؟ وما ضابطته إذا كان له ذلك؟  </w:t>
      </w:r>
    </w:p>
    <w:p w14:paraId="1726FDCF" w14:textId="77777777" w:rsidR="00A77B3E" w:rsidRDefault="003015AB">
      <w:pPr>
        <w:bidi/>
        <w:spacing w:line="360" w:lineRule="auto"/>
        <w:jc w:val="lowKashida"/>
        <w:rPr>
          <w:rFonts w:cs="Microsoft Uighur"/>
          <w:szCs w:val="28"/>
          <w:rtl/>
        </w:rPr>
      </w:pPr>
      <w:r>
        <w:rPr>
          <w:rFonts w:cs="Microsoft Uighur"/>
          <w:szCs w:val="28"/>
          <w:rtl/>
        </w:rPr>
        <w:t xml:space="preserve">۹ - هل له أن يتخلف عن الأحكام الوضعية، كأن يبطل قانونياً ما كان  </w:t>
      </w:r>
    </w:p>
    <w:p w14:paraId="4DE3B588" w14:textId="77777777" w:rsidR="00A77B3E" w:rsidRDefault="003015AB">
      <w:pPr>
        <w:bidi/>
        <w:spacing w:line="360" w:lineRule="auto"/>
        <w:jc w:val="lowKashida"/>
        <w:rPr>
          <w:rFonts w:cs="Microsoft Uighur"/>
          <w:szCs w:val="28"/>
          <w:rtl/>
        </w:rPr>
      </w:pPr>
      <w:r>
        <w:rPr>
          <w:rFonts w:cs="Microsoft Uighur"/>
          <w:szCs w:val="28"/>
          <w:rtl/>
        </w:rPr>
        <w:t>الفقه المقارن - العددان (۲-۳) السنة الأولى ٫</w:t>
      </w:r>
      <w:r>
        <w:rPr>
          <w:rFonts w:cs="Microsoft Uighur"/>
          <w:szCs w:val="28"/>
          <w:rtl/>
        </w:rPr>
        <w:t xml:space="preserve"> ربيع - صيف ٢٠١٣ م : </w:t>
      </w:r>
    </w:p>
    <w:p w14:paraId="33B7F940" w14:textId="77777777" w:rsidR="00A77B3E" w:rsidRDefault="003015AB">
      <w:pPr>
        <w:bidi/>
        <w:spacing w:line="360" w:lineRule="auto"/>
        <w:jc w:val="lowKashida"/>
        <w:rPr>
          <w:rFonts w:cs="Microsoft Uighur"/>
          <w:szCs w:val="28"/>
          <w:rtl/>
        </w:rPr>
      </w:pPr>
      <w:r>
        <w:rPr>
          <w:rFonts w:cs="Microsoft Uighur"/>
          <w:szCs w:val="28"/>
          <w:rtl/>
        </w:rPr>
        <w:t xml:space="preserve">فقه التقنين: فلسفته وأهم محاوره  </w:t>
      </w:r>
    </w:p>
    <w:p w14:paraId="33E1D3BC" w14:textId="77777777" w:rsidR="00A77B3E" w:rsidRDefault="003015AB">
      <w:pPr>
        <w:bidi/>
        <w:spacing w:line="360" w:lineRule="auto"/>
        <w:jc w:val="lowKashida"/>
        <w:rPr>
          <w:rFonts w:cs="Microsoft Uighur"/>
          <w:szCs w:val="28"/>
          <w:rtl/>
        </w:rPr>
      </w:pPr>
      <w:r>
        <w:rPr>
          <w:rFonts w:cs="Microsoft Uighur"/>
          <w:szCs w:val="28"/>
          <w:rtl/>
        </w:rPr>
        <w:t xml:space="preserve">صحيحاً في الشرع، ويصحح قانونياً ما كان باطلاً في الشرع؟ وما ضابطته إذا كان  له ذلك ؟  </w:t>
      </w:r>
    </w:p>
    <w:p w14:paraId="798491B5" w14:textId="77777777" w:rsidR="00A77B3E" w:rsidRDefault="003015AB">
      <w:pPr>
        <w:bidi/>
        <w:spacing w:line="360" w:lineRule="auto"/>
        <w:jc w:val="lowKashida"/>
        <w:rPr>
          <w:rFonts w:cs="Microsoft Uighur"/>
          <w:szCs w:val="28"/>
          <w:rtl/>
        </w:rPr>
      </w:pPr>
      <w:r>
        <w:rPr>
          <w:rFonts w:cs="Microsoft Uighur"/>
          <w:szCs w:val="28"/>
          <w:rtl/>
        </w:rPr>
        <w:t xml:space="preserve">١٠ - ما هي وظيفة المقنن تجاه رعاية الأحكام الشرعية إذا كان ثمة اختلاف  بين الفقهاء؟ فهل عليه رعاية فتوى نفسه، أو المشهور أو الأعلم، أو الحاكم إذا كان  المقنن غيره، أو ما كان أقرب إلى مصالح الوقت، أم يختار التلفيق بينها، ورعاية كل  منها ؟  </w:t>
      </w:r>
    </w:p>
    <w:p w14:paraId="6DD6D8B8" w14:textId="77777777" w:rsidR="00A77B3E" w:rsidRDefault="003015AB">
      <w:pPr>
        <w:bidi/>
        <w:spacing w:line="360" w:lineRule="auto"/>
        <w:jc w:val="lowKashida"/>
        <w:rPr>
          <w:rFonts w:cs="Microsoft Uighur"/>
          <w:szCs w:val="28"/>
          <w:rtl/>
        </w:rPr>
      </w:pPr>
      <w:r>
        <w:rPr>
          <w:rFonts w:cs="Microsoft Uighur"/>
          <w:szCs w:val="28"/>
          <w:rtl/>
        </w:rPr>
        <w:t>ومن باب المثال ن</w:t>
      </w:r>
      <w:r>
        <w:rPr>
          <w:rFonts w:cs="Microsoft Uighur"/>
          <w:szCs w:val="28"/>
          <w:rtl/>
        </w:rPr>
        <w:t>نتهي إلى هذه النتيجة على الحاكم وضع القانون في جميع  الأمور المرتبطة بإدارة المجتمع، مراعياً في ذلك لأحكام الشرع، أعم من الأحكام  المباحة والإلزامية أو الوضعية من غير تخلف، وهذا واجب عليه، فإذا زاحم  وجوب مراعاة حكم وجوب مراعاة حكم آخر، فعلى الحاكم أن يراع</w:t>
      </w:r>
      <w:r>
        <w:rPr>
          <w:rFonts w:cs="Microsoft Uighur"/>
          <w:szCs w:val="28"/>
          <w:rtl/>
        </w:rPr>
        <w:t xml:space="preserve">ي جانب  حكم الأهم، ويقيد حكم غير الأهم أو يعطله، ويقوم برفع التزاحم ليتمكن من  وضع القانون مطابقاً لذلك الحكم غير الأهم.  </w:t>
      </w:r>
    </w:p>
    <w:p w14:paraId="6644F05F" w14:textId="77777777" w:rsidR="00A77B3E" w:rsidRDefault="003015AB">
      <w:pPr>
        <w:bidi/>
        <w:spacing w:line="360" w:lineRule="auto"/>
        <w:jc w:val="lowKashida"/>
        <w:rPr>
          <w:rFonts w:cs="Microsoft Uighur"/>
          <w:szCs w:val="28"/>
          <w:rtl/>
        </w:rPr>
      </w:pPr>
      <w:r>
        <w:rPr>
          <w:rFonts w:cs="Microsoft Uighur"/>
          <w:szCs w:val="28"/>
          <w:rtl/>
        </w:rPr>
        <w:t xml:space="preserve">ولا فرق في ذلك بين المباحات والإلزاميات والوضعيات، لأن رعاية جميعها  واجبة على الحكومة حتى على مستوى المباحات والوضعيات.  </w:t>
      </w:r>
    </w:p>
    <w:p w14:paraId="7DC64B25" w14:textId="77777777" w:rsidR="00A77B3E" w:rsidRDefault="003015AB">
      <w:pPr>
        <w:bidi/>
        <w:spacing w:line="360" w:lineRule="auto"/>
        <w:jc w:val="lowKashida"/>
        <w:rPr>
          <w:rFonts w:cs="Microsoft Uighur"/>
          <w:szCs w:val="28"/>
          <w:rtl/>
        </w:rPr>
      </w:pPr>
      <w:r>
        <w:rPr>
          <w:rFonts w:cs="Microsoft Uighur"/>
          <w:szCs w:val="28"/>
          <w:rtl/>
        </w:rPr>
        <w:lastRenderedPageBreak/>
        <w:t>وفي مصاديق</w:t>
      </w:r>
      <w:r>
        <w:rPr>
          <w:rFonts w:cs="Microsoft Uighur"/>
          <w:szCs w:val="28"/>
          <w:rtl/>
        </w:rPr>
        <w:t xml:space="preserve"> الواجبات وأطراف المخيرات نوع إباحة، وكذا في الكفائيات  الموسعة، ففي هذه الموارد أيضاً على الحكومة رعاية حد الأحكام، إلا إذا كان  هناك تزاحم فعندئذ وضع القانون الإلزامي في المصاديق والأطراف، وكذا إلزام  بعض المكلفين بالكفائيات.  </w:t>
      </w:r>
    </w:p>
    <w:p w14:paraId="3B3DB417" w14:textId="77777777" w:rsidR="00A77B3E" w:rsidRDefault="003015AB">
      <w:pPr>
        <w:bidi/>
        <w:spacing w:line="360" w:lineRule="auto"/>
        <w:jc w:val="lowKashida"/>
        <w:rPr>
          <w:rFonts w:cs="Microsoft Uighur"/>
          <w:szCs w:val="28"/>
          <w:rtl/>
        </w:rPr>
      </w:pPr>
      <w:r>
        <w:rPr>
          <w:rFonts w:cs="Microsoft Uighur"/>
          <w:szCs w:val="28"/>
          <w:rtl/>
        </w:rPr>
        <w:t>وأما في موارد اختلاف الفتو</w:t>
      </w:r>
      <w:r>
        <w:rPr>
          <w:rFonts w:cs="Microsoft Uighur"/>
          <w:szCs w:val="28"/>
          <w:rtl/>
        </w:rPr>
        <w:t xml:space="preserve">ى فعلى المقنن رعاية فتوى نفسه، فقيهاً ولياً  كان أو منصوباً من قبله.  </w:t>
      </w:r>
    </w:p>
    <w:p w14:paraId="4932B4B1" w14:textId="77777777" w:rsidR="00A77B3E" w:rsidRDefault="003015AB">
      <w:pPr>
        <w:bidi/>
        <w:spacing w:line="360" w:lineRule="auto"/>
        <w:jc w:val="lowKashida"/>
        <w:rPr>
          <w:rFonts w:cs="Microsoft Uighur"/>
          <w:szCs w:val="28"/>
          <w:rtl/>
        </w:rPr>
      </w:pPr>
      <w:r>
        <w:rPr>
          <w:rFonts w:cs="Microsoft Uighur"/>
          <w:szCs w:val="28"/>
          <w:rtl/>
        </w:rPr>
        <w:t xml:space="preserve">وإذا تبدل المقنن - كأن مات - فأمام المقنن الآتي نوعان من القانون:  </w:t>
      </w:r>
    </w:p>
    <w:p w14:paraId="394AB814" w14:textId="77777777" w:rsidR="00A77B3E" w:rsidRDefault="003015AB">
      <w:pPr>
        <w:bidi/>
        <w:spacing w:line="360" w:lineRule="auto"/>
        <w:jc w:val="lowKashida"/>
        <w:rPr>
          <w:rFonts w:cs="Microsoft Uighur"/>
          <w:szCs w:val="28"/>
          <w:rtl/>
        </w:rPr>
      </w:pPr>
      <w:r>
        <w:rPr>
          <w:rFonts w:cs="Microsoft Uighur"/>
          <w:szCs w:val="28"/>
          <w:rtl/>
        </w:rPr>
        <w:t xml:space="preserve">الأول: القوانين القديمة، فليمضها إلا في موارد نقض الحكم بالحكم.  </w:t>
      </w:r>
    </w:p>
    <w:p w14:paraId="02849F93" w14:textId="77777777" w:rsidR="00A77B3E" w:rsidRDefault="003015AB">
      <w:pPr>
        <w:bidi/>
        <w:spacing w:line="360" w:lineRule="auto"/>
        <w:jc w:val="lowKashida"/>
        <w:rPr>
          <w:rFonts w:cs="Microsoft Uighur"/>
          <w:szCs w:val="28"/>
          <w:rtl/>
        </w:rPr>
      </w:pPr>
      <w:r>
        <w:rPr>
          <w:rFonts w:cs="Microsoft Uighur"/>
          <w:szCs w:val="28"/>
          <w:rtl/>
        </w:rPr>
        <w:t xml:space="preserve">الثاني: القوانين الجديدة، فيراعي فتوى نفسه كالأول، </w:t>
      </w:r>
      <w:r>
        <w:rPr>
          <w:rFonts w:cs="Microsoft Uighur"/>
          <w:szCs w:val="28"/>
          <w:rtl/>
        </w:rPr>
        <w:t xml:space="preserve">إلا إذا وقع التنافي بين  </w:t>
      </w:r>
    </w:p>
    <w:p w14:paraId="34EA88BE" w14:textId="77777777" w:rsidR="00A77B3E" w:rsidRDefault="003015AB">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248CBFAA" w14:textId="77777777" w:rsidR="00A77B3E" w:rsidRDefault="003015AB">
      <w:pPr>
        <w:bidi/>
        <w:spacing w:line="360" w:lineRule="auto"/>
        <w:jc w:val="lowKashida"/>
        <w:rPr>
          <w:rFonts w:cs="Microsoft Uighur"/>
          <w:szCs w:val="28"/>
          <w:rtl/>
        </w:rPr>
      </w:pPr>
      <w:r>
        <w:rPr>
          <w:rFonts w:cs="Microsoft Uighur"/>
          <w:szCs w:val="28"/>
          <w:rtl/>
        </w:rPr>
        <w:t xml:space="preserve">القانون الذي وضع على فتواه وبين القانون القديم، ففي هذا المورد يراعي الأهم  منهما، ويحل التنافي.  </w:t>
      </w:r>
    </w:p>
    <w:p w14:paraId="46A190AF" w14:textId="77777777" w:rsidR="00A77B3E" w:rsidRDefault="003015AB">
      <w:pPr>
        <w:bidi/>
        <w:spacing w:line="360" w:lineRule="auto"/>
        <w:jc w:val="lowKashida"/>
        <w:rPr>
          <w:rFonts w:cs="Microsoft Uighur"/>
          <w:szCs w:val="28"/>
          <w:rtl/>
        </w:rPr>
      </w:pPr>
      <w:r>
        <w:rPr>
          <w:rFonts w:cs="Microsoft Uighur"/>
          <w:szCs w:val="28"/>
          <w:rtl/>
        </w:rPr>
        <w:t xml:space="preserve">المحور الرابع من ينفذ عليه القانون ومن لا ينفذ عليه؟  </w:t>
      </w:r>
    </w:p>
    <w:p w14:paraId="3F385EB1" w14:textId="77777777" w:rsidR="00A77B3E" w:rsidRDefault="003015AB">
      <w:pPr>
        <w:bidi/>
        <w:spacing w:line="360" w:lineRule="auto"/>
        <w:jc w:val="lowKashida"/>
        <w:rPr>
          <w:rFonts w:cs="Microsoft Uighur"/>
          <w:szCs w:val="28"/>
          <w:rtl/>
        </w:rPr>
      </w:pPr>
      <w:r>
        <w:rPr>
          <w:rFonts w:cs="Microsoft Uighur"/>
          <w:szCs w:val="28"/>
          <w:rtl/>
        </w:rPr>
        <w:t>في هذا المحور يبحث عن وظيف</w:t>
      </w:r>
      <w:r>
        <w:rPr>
          <w:rFonts w:cs="Microsoft Uighur"/>
          <w:szCs w:val="28"/>
          <w:rtl/>
        </w:rPr>
        <w:t xml:space="preserve">ة الناس حيال القانون، هل على جميع  الناس طاعة قانون هذا الحاكم المشروع، أم هنالك تفصيل في الأمر؟ وما هي  وظيفة المخالفين لقانون ما؟ فيبحث في هذا المحور عما يلي:  </w:t>
      </w:r>
    </w:p>
    <w:p w14:paraId="70959353" w14:textId="77777777" w:rsidR="00A77B3E" w:rsidRDefault="003015AB">
      <w:pPr>
        <w:bidi/>
        <w:spacing w:line="360" w:lineRule="auto"/>
        <w:jc w:val="lowKashida"/>
        <w:rPr>
          <w:rFonts w:cs="Microsoft Uighur"/>
          <w:szCs w:val="28"/>
          <w:rtl/>
        </w:rPr>
      </w:pPr>
      <w:r>
        <w:rPr>
          <w:rFonts w:cs="Microsoft Uighur"/>
          <w:szCs w:val="28"/>
          <w:rtl/>
        </w:rPr>
        <w:t xml:space="preserve">۱ - هل القانون نافذ بعد موت الحاكم على من كان نافذاً عليه في حياته؟  </w:t>
      </w:r>
    </w:p>
    <w:p w14:paraId="3541CDFD" w14:textId="77777777" w:rsidR="00A77B3E" w:rsidRDefault="003015AB">
      <w:pPr>
        <w:bidi/>
        <w:spacing w:line="360" w:lineRule="auto"/>
        <w:jc w:val="lowKashida"/>
        <w:rPr>
          <w:rFonts w:cs="Microsoft Uighur"/>
          <w:szCs w:val="28"/>
          <w:rtl/>
        </w:rPr>
      </w:pPr>
      <w:r>
        <w:rPr>
          <w:rFonts w:cs="Microsoft Uighur"/>
          <w:szCs w:val="28"/>
          <w:rtl/>
        </w:rPr>
        <w:t>٢ - هل للحاكم أن يضع قا</w:t>
      </w:r>
      <w:r>
        <w:rPr>
          <w:rFonts w:cs="Microsoft Uighur"/>
          <w:szCs w:val="28"/>
          <w:rtl/>
        </w:rPr>
        <w:t xml:space="preserve">نوناً على من يعيش في غير حكومته من بلاد الكفر ؟  </w:t>
      </w:r>
    </w:p>
    <w:p w14:paraId="3888400C" w14:textId="77777777" w:rsidR="00A77B3E" w:rsidRDefault="003015AB">
      <w:pPr>
        <w:bidi/>
        <w:spacing w:line="360" w:lineRule="auto"/>
        <w:jc w:val="lowKashida"/>
        <w:rPr>
          <w:rFonts w:cs="Microsoft Uighur"/>
          <w:szCs w:val="28"/>
          <w:rtl/>
        </w:rPr>
      </w:pPr>
      <w:r>
        <w:rPr>
          <w:rFonts w:cs="Microsoft Uighur"/>
          <w:szCs w:val="28"/>
          <w:rtl/>
        </w:rPr>
        <w:t xml:space="preserve">- هل له الحكم على من يعيش في غير حكومته من بلاد المسلمين إذا  ولي فيها حاكم مشروع؟ وكيف إذا ولي فيها سلطان جائر؟  ۳  </w:t>
      </w:r>
    </w:p>
    <w:p w14:paraId="5E0DDDBB" w14:textId="77777777" w:rsidR="00A77B3E" w:rsidRDefault="003015AB">
      <w:pPr>
        <w:bidi/>
        <w:spacing w:line="360" w:lineRule="auto"/>
        <w:jc w:val="lowKashida"/>
        <w:rPr>
          <w:rFonts w:cs="Microsoft Uighur"/>
          <w:szCs w:val="28"/>
          <w:rtl/>
        </w:rPr>
      </w:pPr>
      <w:r>
        <w:rPr>
          <w:rFonts w:cs="Microsoft Uighur"/>
          <w:szCs w:val="28"/>
          <w:rtl/>
        </w:rPr>
        <w:t>- هل القانون نافذ على رعية الحاكم إذا خرج من بلد الحكومة إلى غيره  سواء إلى بلاد الكفر أ</w:t>
      </w:r>
      <w:r>
        <w:rPr>
          <w:rFonts w:cs="Microsoft Uighur"/>
          <w:szCs w:val="28"/>
          <w:rtl/>
        </w:rPr>
        <w:t xml:space="preserve">و بلاد الإسلام؟  </w:t>
      </w:r>
    </w:p>
    <w:p w14:paraId="550032D0" w14:textId="77777777" w:rsidR="00A77B3E" w:rsidRDefault="003015AB">
      <w:pPr>
        <w:bidi/>
        <w:spacing w:line="360" w:lineRule="auto"/>
        <w:jc w:val="lowKashida"/>
        <w:rPr>
          <w:rFonts w:cs="Microsoft Uighur"/>
          <w:szCs w:val="28"/>
          <w:rtl/>
        </w:rPr>
      </w:pPr>
      <w:r>
        <w:rPr>
          <w:rFonts w:cs="Microsoft Uighur"/>
          <w:szCs w:val="28"/>
          <w:rtl/>
        </w:rPr>
        <w:t xml:space="preserve">ه - هل القانون نافذ على من لا يعتقد اجتهاداً أو تقليداً بولاية الفقيه المطلقة؟  </w:t>
      </w:r>
    </w:p>
    <w:p w14:paraId="03AA3447" w14:textId="77777777" w:rsidR="00A77B3E" w:rsidRDefault="003015AB">
      <w:pPr>
        <w:bidi/>
        <w:spacing w:line="360" w:lineRule="auto"/>
        <w:jc w:val="lowKashida"/>
        <w:rPr>
          <w:rFonts w:cs="Microsoft Uighur"/>
          <w:szCs w:val="28"/>
          <w:rtl/>
        </w:rPr>
      </w:pPr>
      <w:r>
        <w:rPr>
          <w:rFonts w:cs="Microsoft Uighur"/>
          <w:szCs w:val="28"/>
          <w:rtl/>
        </w:rPr>
        <w:t xml:space="preserve">٦ - هل القانون نافذ على من اعتقد اجتهاداً أو تقليداً بولاية الفقيه المطلقة  </w:t>
      </w:r>
    </w:p>
    <w:p w14:paraId="33A42BAF" w14:textId="77777777" w:rsidR="00A77B3E" w:rsidRDefault="003015AB">
      <w:pPr>
        <w:bidi/>
        <w:spacing w:line="360" w:lineRule="auto"/>
        <w:jc w:val="lowKashida"/>
        <w:rPr>
          <w:rFonts w:cs="Microsoft Uighur"/>
          <w:szCs w:val="28"/>
          <w:rtl/>
        </w:rPr>
      </w:pPr>
      <w:r>
        <w:rPr>
          <w:rFonts w:cs="Microsoft Uighur"/>
          <w:szCs w:val="28"/>
          <w:rtl/>
        </w:rPr>
        <w:t xml:space="preserve">ولكن لا يرى الحاكم واجداً لشرائط الحكم؟  </w:t>
      </w:r>
    </w:p>
    <w:p w14:paraId="3C2CB2A3" w14:textId="77777777" w:rsidR="00A77B3E" w:rsidRDefault="003015AB">
      <w:pPr>
        <w:bidi/>
        <w:spacing w:line="360" w:lineRule="auto"/>
        <w:jc w:val="lowKashida"/>
        <w:rPr>
          <w:rFonts w:cs="Microsoft Uighur"/>
          <w:szCs w:val="28"/>
          <w:rtl/>
        </w:rPr>
      </w:pPr>
      <w:r>
        <w:rPr>
          <w:rFonts w:cs="Microsoft Uighur"/>
          <w:szCs w:val="28"/>
          <w:rtl/>
        </w:rPr>
        <w:t>- هل القانون نافذ على من اعتقد اجتهادا</w:t>
      </w:r>
      <w:r>
        <w:rPr>
          <w:rFonts w:cs="Microsoft Uighur"/>
          <w:szCs w:val="28"/>
          <w:rtl/>
        </w:rPr>
        <w:t xml:space="preserve">ً أو تقليداً بولاية الفقيه المطلقة  ويرى الحاكم واجداً لشرائط الحكم أيضاً، ولكن يختلف رأيه اجتهاداً أو تقليداً مع  رأي الحاكم في الحكم الشرعي الذي وضع القانون مبنياً عليه ؟  </w:t>
      </w:r>
    </w:p>
    <w:p w14:paraId="19CDFDCB" w14:textId="77777777" w:rsidR="00A77B3E" w:rsidRDefault="003015AB">
      <w:pPr>
        <w:bidi/>
        <w:spacing w:line="360" w:lineRule="auto"/>
        <w:jc w:val="lowKashida"/>
        <w:rPr>
          <w:rFonts w:cs="Microsoft Uighur"/>
          <w:szCs w:val="28"/>
          <w:rtl/>
        </w:rPr>
      </w:pPr>
      <w:r>
        <w:rPr>
          <w:rFonts w:cs="Microsoft Uighur"/>
          <w:szCs w:val="28"/>
          <w:rtl/>
        </w:rPr>
        <w:t xml:space="preserve">- هل القانون نافذ على من اعتقد اجتهاداً أو تقليداً بولاية الفقيه المطلقة؟  </w:t>
      </w:r>
    </w:p>
    <w:p w14:paraId="0E8E21C7" w14:textId="77777777" w:rsidR="00A77B3E" w:rsidRDefault="003015AB">
      <w:pPr>
        <w:bidi/>
        <w:spacing w:line="360" w:lineRule="auto"/>
        <w:jc w:val="lowKashida"/>
        <w:rPr>
          <w:rFonts w:cs="Microsoft Uighur"/>
          <w:szCs w:val="28"/>
          <w:rtl/>
        </w:rPr>
      </w:pPr>
      <w:r>
        <w:rPr>
          <w:rFonts w:cs="Microsoft Uighur"/>
          <w:szCs w:val="28"/>
          <w:rtl/>
        </w:rPr>
        <w:t xml:space="preserve">ويرى </w:t>
      </w:r>
      <w:r>
        <w:rPr>
          <w:rFonts w:cs="Microsoft Uighur"/>
          <w:szCs w:val="28"/>
          <w:rtl/>
        </w:rPr>
        <w:t xml:space="preserve">الحاكم واجداً لشرائط الحكم أيضاً، ويتحد رأيه اجتهاداً أو تقليداً مع رأي  الحاكم في الحكم الشرعي الذي وضع القانون مبنياً عليه؟ ولكن يختلفان في  تشخيص مصالح المجتمع ومقتضيات الزمن والضرورات، وما إلى ذلك من الأمور  التي تجب مراعاتها زائداً على مراعاة الأحكام </w:t>
      </w:r>
      <w:r>
        <w:rPr>
          <w:rFonts w:cs="Microsoft Uighur"/>
          <w:szCs w:val="28"/>
          <w:rtl/>
        </w:rPr>
        <w:t xml:space="preserve">الشرعية؟  </w:t>
      </w:r>
    </w:p>
    <w:p w14:paraId="7DB27846" w14:textId="77777777" w:rsidR="00A77B3E" w:rsidRDefault="003015AB">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 </w:t>
      </w:r>
    </w:p>
    <w:p w14:paraId="42BD2358" w14:textId="77777777" w:rsidR="00A77B3E" w:rsidRDefault="003015AB">
      <w:pPr>
        <w:bidi/>
        <w:spacing w:line="360" w:lineRule="auto"/>
        <w:jc w:val="lowKashida"/>
        <w:rPr>
          <w:rFonts w:cs="Microsoft Uighur"/>
          <w:szCs w:val="28"/>
          <w:rtl/>
        </w:rPr>
      </w:pPr>
      <w:r>
        <w:rPr>
          <w:rFonts w:cs="Microsoft Uighur"/>
          <w:szCs w:val="28"/>
          <w:rtl/>
        </w:rPr>
        <w:t xml:space="preserve">فقه التقنين فلسفته وأهم محاوره  </w:t>
      </w:r>
    </w:p>
    <w:p w14:paraId="6D01C201" w14:textId="77777777" w:rsidR="00A77B3E" w:rsidRDefault="003015AB">
      <w:pPr>
        <w:bidi/>
        <w:spacing w:line="360" w:lineRule="auto"/>
        <w:jc w:val="lowKashida"/>
        <w:rPr>
          <w:rFonts w:cs="Microsoft Uighur"/>
          <w:szCs w:val="28"/>
          <w:rtl/>
        </w:rPr>
      </w:pPr>
      <w:r>
        <w:rPr>
          <w:rFonts w:cs="Microsoft Uighur"/>
          <w:szCs w:val="28"/>
          <w:rtl/>
        </w:rPr>
        <w:t xml:space="preserve">۹ - هل للقوانين والأحكام الحكومية تفصيل من حيث النفوذ في الموارد  المذكورة؟  </w:t>
      </w:r>
    </w:p>
    <w:p w14:paraId="777C94CC" w14:textId="77777777" w:rsidR="00A77B3E" w:rsidRDefault="003015AB">
      <w:pPr>
        <w:bidi/>
        <w:spacing w:line="360" w:lineRule="auto"/>
        <w:jc w:val="lowKashida"/>
        <w:rPr>
          <w:rFonts w:cs="Microsoft Uighur"/>
          <w:szCs w:val="28"/>
          <w:rtl/>
        </w:rPr>
      </w:pPr>
      <w:r>
        <w:rPr>
          <w:rFonts w:cs="Microsoft Uighur"/>
          <w:szCs w:val="28"/>
          <w:rtl/>
        </w:rPr>
        <w:lastRenderedPageBreak/>
        <w:t xml:space="preserve">وقد تنتهي إلى هذه النتائج القانون نافذ بعد موت المقنن الولي إذا كان  </w:t>
      </w:r>
      <w:r>
        <w:rPr>
          <w:rFonts w:cs="Microsoft Uighur"/>
          <w:szCs w:val="28"/>
          <w:rtl/>
        </w:rPr>
        <w:t xml:space="preserve">مطلقاً، إلا إذا نقض بحكم الولي الجديد في موارد جواز نقض الحكم بالحكم، ولا  شأن للمقنن غير الولي في هذا المجال. على أن الولاية ثابتة مع بسط يد الولي، فلا  ينفذ في غيره، ولا شأن لحدود الممالك في زماننا إلا إذا أمضاها الولي المشروع.  </w:t>
      </w:r>
    </w:p>
    <w:p w14:paraId="016560CE" w14:textId="77777777" w:rsidR="00A77B3E" w:rsidRDefault="003015AB">
      <w:pPr>
        <w:bidi/>
        <w:spacing w:line="360" w:lineRule="auto"/>
        <w:jc w:val="lowKashida"/>
        <w:rPr>
          <w:rFonts w:cs="Microsoft Uighur"/>
          <w:szCs w:val="28"/>
          <w:rtl/>
        </w:rPr>
      </w:pPr>
      <w:r>
        <w:rPr>
          <w:rFonts w:cs="Microsoft Uighur"/>
          <w:szCs w:val="28"/>
          <w:rtl/>
        </w:rPr>
        <w:t xml:space="preserve">فإذا كان له بسط اليد في سائر الممالك، ولا يتعارض حكمه ولاية ولي آخر  في تلك المملكة، ولم يمض الحدود قبله، نفذ حكمه.  </w:t>
      </w:r>
    </w:p>
    <w:p w14:paraId="293F7AB5" w14:textId="77777777" w:rsidR="00A77B3E" w:rsidRDefault="003015AB">
      <w:pPr>
        <w:bidi/>
        <w:spacing w:line="360" w:lineRule="auto"/>
        <w:jc w:val="lowKashida"/>
        <w:rPr>
          <w:rFonts w:cs="Microsoft Uighur"/>
          <w:szCs w:val="28"/>
          <w:rtl/>
        </w:rPr>
      </w:pPr>
      <w:r>
        <w:rPr>
          <w:rFonts w:cs="Microsoft Uighur"/>
          <w:szCs w:val="28"/>
          <w:rtl/>
        </w:rPr>
        <w:t xml:space="preserve">وعلى المخالفين له بأي أنحاء المخالفة إطاعة قانونه، إلا في موردين:  </w:t>
      </w:r>
    </w:p>
    <w:p w14:paraId="03532A41" w14:textId="77777777" w:rsidR="00A77B3E" w:rsidRDefault="003015AB">
      <w:pPr>
        <w:bidi/>
        <w:spacing w:line="360" w:lineRule="auto"/>
        <w:jc w:val="lowKashida"/>
        <w:rPr>
          <w:rFonts w:cs="Microsoft Uighur"/>
          <w:szCs w:val="28"/>
          <w:rtl/>
        </w:rPr>
      </w:pPr>
      <w:r>
        <w:rPr>
          <w:rFonts w:cs="Microsoft Uighur"/>
          <w:szCs w:val="28"/>
          <w:rtl/>
        </w:rPr>
        <w:t xml:space="preserve">الأول: إذا لم يكن حكم الحاكم شاملاً له من أول الأمر، كحكمه بهلال  شوال، فإنه لا يشمل القاطع بالخلاف وإن لم يطلق عليه اسم القانون أصلاً.  </w:t>
      </w:r>
    </w:p>
    <w:p w14:paraId="2888BCF2" w14:textId="77777777" w:rsidR="00A77B3E" w:rsidRDefault="003015AB">
      <w:pPr>
        <w:bidi/>
        <w:spacing w:line="360" w:lineRule="auto"/>
        <w:jc w:val="lowKashida"/>
        <w:rPr>
          <w:rFonts w:cs="Microsoft Uighur"/>
          <w:szCs w:val="28"/>
          <w:rtl/>
        </w:rPr>
      </w:pPr>
      <w:r>
        <w:rPr>
          <w:rFonts w:cs="Microsoft Uighur"/>
          <w:szCs w:val="28"/>
          <w:rtl/>
        </w:rPr>
        <w:t>والثاني: ممن يرى الحاكم غير واجد لشرائط الحكم وليس من يراه واجداً  لها، ولكن على الرغم من جواز المخالفة العملية لمثل ه</w:t>
      </w:r>
      <w:r>
        <w:rPr>
          <w:rFonts w:cs="Microsoft Uighur"/>
          <w:szCs w:val="28"/>
          <w:rtl/>
        </w:rPr>
        <w:t xml:space="preserve">ذا الشخص، فأنه يجوز  للحاكم المشروع إجباره بالقانون، ومؤاخذته على المخالفة؟! </w:t>
      </w:r>
    </w:p>
    <w:p w14:paraId="20C54A07"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3015AB"/>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D5E03"/>
  <w15:docId w15:val="{18018EEB-B6AD-4151-AE99-BACDEC99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3007</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2025-07-21T10:37:00Z</dcterms:created>
  <dcterms:modified xsi:type="dcterms:W3CDTF">2025-07-21T10:37:00Z</dcterms:modified>
</cp:coreProperties>
</file>