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A4181" w14:textId="77777777" w:rsidR="00A77B3E" w:rsidRDefault="00ED49F6">
      <w:pPr>
        <w:bidi/>
        <w:spacing w:line="360" w:lineRule="auto"/>
        <w:jc w:val="lowKashida"/>
        <w:rPr>
          <w:rFonts w:cs="Microsoft Uighur"/>
          <w:szCs w:val="28"/>
          <w:rtl/>
        </w:rPr>
      </w:pPr>
      <w:r>
        <w:rPr>
          <w:rFonts w:cs="Microsoft Uighur"/>
          <w:szCs w:val="28"/>
          <w:rtl/>
        </w:rPr>
        <w:t xml:space="preserve">ملف العدد  </w:t>
      </w:r>
    </w:p>
    <w:p w14:paraId="5CEFC508" w14:textId="77777777" w:rsidR="00A77B3E" w:rsidRDefault="00ED49F6">
      <w:pPr>
        <w:bidi/>
        <w:spacing w:line="360" w:lineRule="auto"/>
        <w:jc w:val="lowKashida"/>
        <w:rPr>
          <w:rFonts w:cs="Microsoft Uighur"/>
          <w:szCs w:val="28"/>
          <w:rtl/>
        </w:rPr>
      </w:pPr>
      <w:r>
        <w:rPr>
          <w:rFonts w:cs="Microsoft Uighur"/>
          <w:szCs w:val="28"/>
          <w:rtl/>
        </w:rPr>
        <w:t xml:space="preserve">معالم العلاقة بين الفقه والقانون  </w:t>
      </w:r>
    </w:p>
    <w:p w14:paraId="7566B592" w14:textId="77777777" w:rsidR="00A77B3E" w:rsidRDefault="00ED49F6">
      <w:pPr>
        <w:bidi/>
        <w:spacing w:line="360" w:lineRule="auto"/>
        <w:jc w:val="lowKashida"/>
        <w:rPr>
          <w:rFonts w:cs="Microsoft Uighur"/>
          <w:szCs w:val="28"/>
          <w:rtl/>
        </w:rPr>
      </w:pPr>
      <w:r>
        <w:rPr>
          <w:rFonts w:cs="Microsoft Uighur"/>
          <w:szCs w:val="28"/>
          <w:rtl/>
        </w:rPr>
        <w:t xml:space="preserve">الشيخ خالد الغفوري (*)  </w:t>
      </w:r>
    </w:p>
    <w:p w14:paraId="005090F0" w14:textId="77777777" w:rsidR="00A77B3E" w:rsidRDefault="00ED49F6">
      <w:pPr>
        <w:bidi/>
        <w:spacing w:line="360" w:lineRule="auto"/>
        <w:jc w:val="lowKashida"/>
        <w:rPr>
          <w:rFonts w:cs="Microsoft Uighur"/>
          <w:szCs w:val="28"/>
          <w:rtl/>
        </w:rPr>
      </w:pPr>
      <w:r>
        <w:rPr>
          <w:rFonts w:cs="Microsoft Uighur"/>
          <w:szCs w:val="28"/>
          <w:rtl/>
        </w:rPr>
        <w:t>تتبنى الدول الإسلامية عادةً في دساتيرها القانونية مرجعية الشريعة  الإسلامية، إما في صيغة اشتراط عدم معارضة قوانينها مع الشريعة، أو بصيغة  كون الشريعة الإسلامية هي المصدر الأول للتشريع، لذا يلزم بحث العلاقة بين  الشريعة وأحكامها وبين القوانين وإبرازها من قا</w:t>
      </w:r>
      <w:r>
        <w:rPr>
          <w:rFonts w:cs="Microsoft Uighur"/>
          <w:szCs w:val="28"/>
          <w:rtl/>
        </w:rPr>
        <w:t>لبها النظري الأخلاقي إلى  صميم عملية التقنين. وتتصور هذه العلاقة على أشكال ثلاثة: علاقة تطابق تام  بينهما علاقة عدم تعارض بينهما، وعلاقة انسجام. وقد ورد عن العلاقة الأولى  والثانية جملة ملاحظات ومناقشات بينما خلت الثالثة منها، وصارت الدعوات  اليوم إلى تبني</w:t>
      </w:r>
      <w:r>
        <w:rPr>
          <w:rFonts w:cs="Microsoft Uighur"/>
          <w:szCs w:val="28"/>
          <w:rtl/>
        </w:rPr>
        <w:t xml:space="preserve">ها جملة وتفصيلاً.  </w:t>
      </w:r>
    </w:p>
    <w:p w14:paraId="2DD4F412" w14:textId="77777777" w:rsidR="00A77B3E" w:rsidRDefault="00ED49F6">
      <w:pPr>
        <w:bidi/>
        <w:spacing w:line="360" w:lineRule="auto"/>
        <w:jc w:val="lowKashida"/>
        <w:rPr>
          <w:rFonts w:cs="Microsoft Uighur"/>
          <w:szCs w:val="28"/>
          <w:rtl/>
        </w:rPr>
      </w:pPr>
      <w:r>
        <w:rPr>
          <w:rFonts w:cs="Microsoft Uighur"/>
          <w:szCs w:val="28"/>
          <w:rtl/>
        </w:rPr>
        <w:t xml:space="preserve">تعريف القانون  </w:t>
      </w:r>
    </w:p>
    <w:p w14:paraId="5DA428CF" w14:textId="77777777" w:rsidR="00A77B3E" w:rsidRDefault="00ED49F6">
      <w:pPr>
        <w:bidi/>
        <w:spacing w:line="360" w:lineRule="auto"/>
        <w:jc w:val="lowKashida"/>
        <w:rPr>
          <w:rFonts w:cs="Microsoft Uighur"/>
          <w:szCs w:val="28"/>
          <w:rtl/>
        </w:rPr>
      </w:pPr>
      <w:r>
        <w:rPr>
          <w:rFonts w:cs="Microsoft Uighur"/>
          <w:szCs w:val="28"/>
          <w:rtl/>
        </w:rPr>
        <w:t>القانون (</w:t>
      </w:r>
      <w:r>
        <w:rPr>
          <w:rFonts w:cs="Microsoft Uighur"/>
          <w:szCs w:val="28"/>
        </w:rPr>
        <w:t>Law</w:t>
      </w:r>
      <w:r>
        <w:rPr>
          <w:rFonts w:cs="Microsoft Uighur"/>
          <w:szCs w:val="28"/>
          <w:rtl/>
        </w:rPr>
        <w:t xml:space="preserve">) بالمعنى الأعم هو عبارة عن مجموعة القواعد التي تنظم العيش  في جماعة، والتي تلزم الدولة والأفراد على احترامها ولو بالقوة من خلال الجزاء  على نحو المكافأة أو العقوبة لمن ينفذها أو يُخالفها. كما ويُطلق القانون </w:t>
      </w:r>
      <w:r>
        <w:rPr>
          <w:rFonts w:cs="Microsoft Uighur"/>
          <w:szCs w:val="28"/>
          <w:rtl/>
        </w:rPr>
        <w:t>على  مجموعة الأحكام والقواعد التي تصدرها السلطة التشريعية .(</w:t>
      </w:r>
      <w:r>
        <w:rPr>
          <w:rFonts w:cs="Microsoft Uighur"/>
          <w:szCs w:val="28"/>
        </w:rPr>
        <w:t>Legislation</w:t>
      </w:r>
      <w:r>
        <w:rPr>
          <w:rFonts w:cs="Microsoft Uighur"/>
          <w:szCs w:val="28"/>
          <w:rtl/>
        </w:rPr>
        <w:t xml:space="preserve">)  </w:t>
      </w:r>
    </w:p>
    <w:p w14:paraId="7DBE865B" w14:textId="77777777" w:rsidR="00A77B3E" w:rsidRDefault="00ED49F6">
      <w:pPr>
        <w:bidi/>
        <w:spacing w:line="360" w:lineRule="auto"/>
        <w:jc w:val="lowKashida"/>
        <w:rPr>
          <w:rFonts w:cs="Microsoft Uighur"/>
          <w:szCs w:val="28"/>
          <w:rtl/>
        </w:rPr>
      </w:pPr>
      <w:r>
        <w:rPr>
          <w:rFonts w:cs="Microsoft Uighur"/>
          <w:szCs w:val="28"/>
          <w:rtl/>
        </w:rPr>
        <w:t xml:space="preserve">() باحث إسلامي - العراق. </w:t>
      </w:r>
    </w:p>
    <w:p w14:paraId="11354640" w14:textId="77777777" w:rsidR="00A77B3E" w:rsidRDefault="00ED49F6">
      <w:pPr>
        <w:bidi/>
        <w:spacing w:line="360" w:lineRule="auto"/>
        <w:jc w:val="lowKashida"/>
        <w:rPr>
          <w:rFonts w:cs="Microsoft Uighur"/>
          <w:szCs w:val="28"/>
          <w:rtl/>
        </w:rPr>
      </w:pPr>
      <w:r>
        <w:rPr>
          <w:rFonts w:cs="Microsoft Uighur"/>
          <w:szCs w:val="28"/>
          <w:rtl/>
        </w:rPr>
        <w:t xml:space="preserve">معالم العلاقة بين الفقه والقانون  </w:t>
      </w:r>
    </w:p>
    <w:p w14:paraId="43D4BC06" w14:textId="77777777" w:rsidR="00A77B3E" w:rsidRDefault="00ED49F6">
      <w:pPr>
        <w:bidi/>
        <w:spacing w:line="360" w:lineRule="auto"/>
        <w:jc w:val="lowKashida"/>
        <w:rPr>
          <w:rFonts w:cs="Microsoft Uighur"/>
          <w:szCs w:val="28"/>
          <w:rtl/>
        </w:rPr>
      </w:pPr>
      <w:r>
        <w:rPr>
          <w:rFonts w:cs="Microsoft Uighur"/>
          <w:szCs w:val="28"/>
          <w:rtl/>
        </w:rPr>
        <w:t xml:space="preserve">تعريف الفقه  </w:t>
      </w:r>
    </w:p>
    <w:p w14:paraId="533E038D" w14:textId="77777777" w:rsidR="00A77B3E" w:rsidRDefault="00ED49F6">
      <w:pPr>
        <w:bidi/>
        <w:spacing w:line="360" w:lineRule="auto"/>
        <w:jc w:val="lowKashida"/>
        <w:rPr>
          <w:rFonts w:cs="Microsoft Uighur"/>
          <w:szCs w:val="28"/>
          <w:rtl/>
        </w:rPr>
      </w:pPr>
      <w:r>
        <w:rPr>
          <w:rFonts w:cs="Microsoft Uighur"/>
          <w:szCs w:val="28"/>
          <w:rtl/>
        </w:rPr>
        <w:t>الفقه هو مجموعة الأحكام المشرعة في الإسلام لتنظيم حياة الإنسان في  مختلف النواحي، وعليه فإن المساحة التي ي</w:t>
      </w:r>
      <w:r>
        <w:rPr>
          <w:rFonts w:cs="Microsoft Uighur"/>
          <w:szCs w:val="28"/>
          <w:rtl/>
        </w:rPr>
        <w:t xml:space="preserve">عالجها الفقه تمتد في جميع أبعاد حياة  الإنسان المختلفة، وهي:  </w:t>
      </w:r>
    </w:p>
    <w:p w14:paraId="0D1B1C1B" w14:textId="77777777" w:rsidR="00A77B3E" w:rsidRDefault="00ED49F6">
      <w:pPr>
        <w:bidi/>
        <w:spacing w:line="360" w:lineRule="auto"/>
        <w:jc w:val="lowKashida"/>
        <w:rPr>
          <w:rFonts w:cs="Microsoft Uighur"/>
          <w:szCs w:val="28"/>
          <w:rtl/>
        </w:rPr>
      </w:pPr>
      <w:r>
        <w:rPr>
          <w:rFonts w:cs="Microsoft Uighur"/>
          <w:szCs w:val="28"/>
          <w:rtl/>
        </w:rPr>
        <w:t xml:space="preserve">1- تنظيم شؤون الإنسان الخاصة، وربما يُعبّر عن ذلك بعلاقة الإنسان مع  </w:t>
      </w:r>
    </w:p>
    <w:p w14:paraId="6411F027" w14:textId="77777777" w:rsidR="00A77B3E" w:rsidRDefault="00ED49F6">
      <w:pPr>
        <w:bidi/>
        <w:spacing w:line="360" w:lineRule="auto"/>
        <w:jc w:val="lowKashida"/>
        <w:rPr>
          <w:rFonts w:cs="Microsoft Uighur"/>
          <w:szCs w:val="28"/>
          <w:rtl/>
        </w:rPr>
      </w:pPr>
      <w:r>
        <w:rPr>
          <w:rFonts w:cs="Microsoft Uighur"/>
          <w:szCs w:val="28"/>
          <w:rtl/>
        </w:rPr>
        <w:t xml:space="preserve">نفسه.  </w:t>
      </w:r>
    </w:p>
    <w:p w14:paraId="1F36F8CA" w14:textId="77777777" w:rsidR="00A77B3E" w:rsidRDefault="00ED49F6">
      <w:pPr>
        <w:bidi/>
        <w:spacing w:line="360" w:lineRule="auto"/>
        <w:jc w:val="lowKashida"/>
        <w:rPr>
          <w:rFonts w:cs="Microsoft Uighur"/>
          <w:szCs w:val="28"/>
          <w:rtl/>
        </w:rPr>
      </w:pPr>
      <w:r>
        <w:rPr>
          <w:rFonts w:cs="Microsoft Uighur"/>
          <w:szCs w:val="28"/>
          <w:rtl/>
        </w:rPr>
        <w:t xml:space="preserve">- تنظيم علاقته مع ربه تعالى.  </w:t>
      </w:r>
    </w:p>
    <w:p w14:paraId="1AF31116" w14:textId="77777777" w:rsidR="00A77B3E" w:rsidRDefault="00ED49F6">
      <w:pPr>
        <w:bidi/>
        <w:spacing w:line="360" w:lineRule="auto"/>
        <w:jc w:val="lowKashida"/>
        <w:rPr>
          <w:rFonts w:cs="Microsoft Uighur"/>
          <w:szCs w:val="28"/>
          <w:rtl/>
        </w:rPr>
      </w:pPr>
      <w:r>
        <w:rPr>
          <w:rFonts w:cs="Microsoft Uighur"/>
          <w:szCs w:val="28"/>
          <w:rtl/>
        </w:rPr>
        <w:t xml:space="preserve">تنظيم علاقاته مع أخيه الإنسان أفراداً كانوا أو جماعات.  </w:t>
      </w:r>
    </w:p>
    <w:p w14:paraId="79E33934" w14:textId="77777777" w:rsidR="00A77B3E" w:rsidRDefault="00ED49F6">
      <w:pPr>
        <w:bidi/>
        <w:spacing w:line="360" w:lineRule="auto"/>
        <w:jc w:val="lowKashida"/>
        <w:rPr>
          <w:rFonts w:cs="Microsoft Uighur"/>
          <w:szCs w:val="28"/>
          <w:rtl/>
        </w:rPr>
      </w:pPr>
      <w:r>
        <w:rPr>
          <w:rFonts w:cs="Microsoft Uighur"/>
          <w:szCs w:val="28"/>
          <w:rtl/>
        </w:rPr>
        <w:t>- تنظيم علاقاته مع الطبيعة.</w:t>
      </w:r>
      <w:r>
        <w:rPr>
          <w:rFonts w:cs="Microsoft Uighur"/>
          <w:szCs w:val="28"/>
          <w:rtl/>
        </w:rPr>
        <w:t xml:space="preserve">  </w:t>
      </w:r>
    </w:p>
    <w:p w14:paraId="1D167348" w14:textId="77777777" w:rsidR="00A77B3E" w:rsidRDefault="00ED49F6">
      <w:pPr>
        <w:bidi/>
        <w:spacing w:line="360" w:lineRule="auto"/>
        <w:jc w:val="lowKashida"/>
        <w:rPr>
          <w:rFonts w:cs="Microsoft Uighur"/>
          <w:szCs w:val="28"/>
          <w:rtl/>
        </w:rPr>
      </w:pPr>
      <w:r>
        <w:rPr>
          <w:rFonts w:cs="Microsoft Uighur"/>
          <w:szCs w:val="28"/>
          <w:rtl/>
        </w:rPr>
        <w:t xml:space="preserve">وقد توزعت هذه المنظومة من الأحكام الشرعية في الكتب الفقهية، ولم  تطرح بهذا النحو الذي عرضناه، بل طرحت ضمن قالب كلاسيكي متفاوت، ألا  </w:t>
      </w:r>
    </w:p>
    <w:p w14:paraId="01516082" w14:textId="77777777" w:rsidR="00A77B3E" w:rsidRDefault="00ED49F6">
      <w:pPr>
        <w:bidi/>
        <w:spacing w:line="360" w:lineRule="auto"/>
        <w:jc w:val="lowKashida"/>
        <w:rPr>
          <w:rFonts w:cs="Microsoft Uighur"/>
          <w:szCs w:val="28"/>
          <w:rtl/>
        </w:rPr>
      </w:pPr>
      <w:r>
        <w:rPr>
          <w:rFonts w:cs="Microsoft Uighur"/>
          <w:szCs w:val="28"/>
          <w:rtl/>
        </w:rPr>
        <w:t xml:space="preserve">وهو التبويب الرباعي المعروف  </w:t>
      </w:r>
    </w:p>
    <w:p w14:paraId="29F01C6A" w14:textId="77777777" w:rsidR="00A77B3E" w:rsidRDefault="00ED49F6">
      <w:pPr>
        <w:bidi/>
        <w:spacing w:line="360" w:lineRule="auto"/>
        <w:jc w:val="lowKashida"/>
        <w:rPr>
          <w:rFonts w:cs="Microsoft Uighur"/>
          <w:szCs w:val="28"/>
          <w:rtl/>
        </w:rPr>
      </w:pPr>
      <w:r>
        <w:rPr>
          <w:rFonts w:cs="Microsoft Uighur"/>
          <w:szCs w:val="28"/>
          <w:rtl/>
        </w:rPr>
        <w:t xml:space="preserve">١- العبادات، من قبيل: الطهارة، والصلاة والصوم، والاعتكاف، والحج.  </w:t>
      </w:r>
    </w:p>
    <w:p w14:paraId="7B7EE965" w14:textId="77777777" w:rsidR="00A77B3E" w:rsidRDefault="00ED49F6">
      <w:pPr>
        <w:bidi/>
        <w:spacing w:line="360" w:lineRule="auto"/>
        <w:jc w:val="lowKashida"/>
        <w:rPr>
          <w:rFonts w:cs="Microsoft Uighur"/>
          <w:szCs w:val="28"/>
          <w:rtl/>
        </w:rPr>
      </w:pPr>
      <w:r>
        <w:rPr>
          <w:rFonts w:cs="Microsoft Uighur"/>
          <w:szCs w:val="28"/>
          <w:rtl/>
        </w:rPr>
        <w:t>٢- العقود من قبيل البيع</w:t>
      </w:r>
      <w:r>
        <w:rPr>
          <w:rFonts w:cs="Microsoft Uighur"/>
          <w:szCs w:val="28"/>
          <w:rtl/>
        </w:rPr>
        <w:t xml:space="preserve">، والإجارة، والنكاح.  </w:t>
      </w:r>
    </w:p>
    <w:p w14:paraId="4ECCB9B2" w14:textId="77777777" w:rsidR="00A77B3E" w:rsidRDefault="00ED49F6">
      <w:pPr>
        <w:bidi/>
        <w:spacing w:line="360" w:lineRule="auto"/>
        <w:jc w:val="lowKashida"/>
        <w:rPr>
          <w:rFonts w:cs="Microsoft Uighur"/>
          <w:szCs w:val="28"/>
          <w:rtl/>
        </w:rPr>
      </w:pPr>
      <w:r>
        <w:rPr>
          <w:rFonts w:cs="Microsoft Uighur"/>
          <w:szCs w:val="28"/>
          <w:rtl/>
        </w:rPr>
        <w:t xml:space="preserve">الإيقاعات من قبيل: الطلاق، والإقرار، واليمين، والنذر.  </w:t>
      </w:r>
    </w:p>
    <w:p w14:paraId="1EFCB669" w14:textId="77777777" w:rsidR="00A77B3E" w:rsidRDefault="00ED49F6">
      <w:pPr>
        <w:bidi/>
        <w:spacing w:line="360" w:lineRule="auto"/>
        <w:jc w:val="lowKashida"/>
        <w:rPr>
          <w:rFonts w:cs="Microsoft Uighur"/>
          <w:szCs w:val="28"/>
          <w:rtl/>
        </w:rPr>
      </w:pPr>
      <w:r>
        <w:rPr>
          <w:rFonts w:cs="Microsoft Uighur"/>
          <w:szCs w:val="28"/>
          <w:rtl/>
        </w:rPr>
        <w:t xml:space="preserve">- الأحكام بالمعنى الأخص من قبيل: الصيد والذباحة، والأطعمة والأشربة  والإرث، والقضاء (۱).  </w:t>
      </w:r>
    </w:p>
    <w:p w14:paraId="5FEE9E54" w14:textId="77777777" w:rsidR="00A77B3E" w:rsidRDefault="00ED49F6">
      <w:pPr>
        <w:bidi/>
        <w:spacing w:line="360" w:lineRule="auto"/>
        <w:jc w:val="lowKashida"/>
        <w:rPr>
          <w:rFonts w:cs="Microsoft Uighur"/>
          <w:szCs w:val="28"/>
          <w:rtl/>
        </w:rPr>
      </w:pPr>
      <w:r>
        <w:rPr>
          <w:rFonts w:cs="Microsoft Uighur"/>
          <w:szCs w:val="28"/>
          <w:rtl/>
        </w:rPr>
        <w:lastRenderedPageBreak/>
        <w:t xml:space="preserve">المقارنة بين مساحتي الفقه والقانون  </w:t>
      </w:r>
    </w:p>
    <w:p w14:paraId="603CE198" w14:textId="77777777" w:rsidR="00A77B3E" w:rsidRDefault="00ED49F6">
      <w:pPr>
        <w:bidi/>
        <w:spacing w:line="360" w:lineRule="auto"/>
        <w:jc w:val="lowKashida"/>
        <w:rPr>
          <w:rFonts w:cs="Microsoft Uighur"/>
          <w:szCs w:val="28"/>
          <w:rtl/>
        </w:rPr>
      </w:pPr>
      <w:r>
        <w:rPr>
          <w:rFonts w:cs="Microsoft Uighur"/>
          <w:szCs w:val="28"/>
          <w:rtl/>
        </w:rPr>
        <w:t xml:space="preserve">من خلال ما ذكرنا من تعريف للفقه والقانون يتضح أن </w:t>
      </w:r>
      <w:r>
        <w:rPr>
          <w:rFonts w:cs="Microsoft Uighur"/>
          <w:szCs w:val="28"/>
          <w:rtl/>
        </w:rPr>
        <w:t>المساحة التي يتحرك  فيها الفقه أوسع بكثير من المساحة التي يتحرك فيها القانون. القانون يستهدف تنظيم  العلاقات الاجتماعية، وهذه في الجملة نقطة التقاء بين القانون والفقه. وأما الفقه فهو  مضافاً لذلك يعالج العلاقة بالله والعلاقة بالنفس والعلاقة مع الطبيعة، فإذ</w:t>
      </w:r>
      <w:r>
        <w:rPr>
          <w:rFonts w:cs="Microsoft Uighur"/>
          <w:szCs w:val="28"/>
          <w:rtl/>
        </w:rPr>
        <w:t xml:space="preserve">ن هذه  </w:t>
      </w:r>
    </w:p>
    <w:p w14:paraId="1AA75F56" w14:textId="77777777" w:rsidR="00A77B3E" w:rsidRDefault="00ED49F6">
      <w:pPr>
        <w:bidi/>
        <w:spacing w:line="360" w:lineRule="auto"/>
        <w:jc w:val="lowKashida"/>
        <w:rPr>
          <w:rFonts w:cs="Microsoft Uighur"/>
          <w:szCs w:val="28"/>
          <w:rtl/>
        </w:rPr>
      </w:pPr>
      <w:r>
        <w:rPr>
          <w:rFonts w:cs="Microsoft Uighur"/>
          <w:szCs w:val="28"/>
          <w:rtl/>
        </w:rPr>
        <w:t xml:space="preserve">۱۲۱ </w:t>
      </w:r>
    </w:p>
    <w:p w14:paraId="220114ED" w14:textId="77777777" w:rsidR="00A77B3E" w:rsidRDefault="00ED49F6">
      <w:pPr>
        <w:bidi/>
        <w:spacing w:line="360" w:lineRule="auto"/>
        <w:jc w:val="lowKashida"/>
        <w:rPr>
          <w:rFonts w:cs="Microsoft Uighur"/>
          <w:szCs w:val="28"/>
          <w:rtl/>
        </w:rPr>
      </w:pPr>
      <w:r>
        <w:rPr>
          <w:rFonts w:cs="Microsoft Uighur"/>
          <w:szCs w:val="28"/>
          <w:rtl/>
        </w:rPr>
        <w:t xml:space="preserve">ملف العدد : تقنين الفقه الإسلامي: الواقع والآفاق  </w:t>
      </w:r>
    </w:p>
    <w:p w14:paraId="1E8C81CB" w14:textId="77777777" w:rsidR="00A77B3E" w:rsidRDefault="00ED49F6">
      <w:pPr>
        <w:bidi/>
        <w:spacing w:line="360" w:lineRule="auto"/>
        <w:jc w:val="lowKashida"/>
        <w:rPr>
          <w:rFonts w:cs="Microsoft Uighur"/>
          <w:szCs w:val="28"/>
          <w:rtl/>
        </w:rPr>
      </w:pPr>
      <w:r>
        <w:rPr>
          <w:rFonts w:cs="Microsoft Uighur"/>
          <w:szCs w:val="28"/>
          <w:rtl/>
        </w:rPr>
        <w:t xml:space="preserve">مساحات يختص بها الفقه دون القانون. وننبه على أن المساحة المشتركة بينهما هي  مشتركة في الجملة، وإلا فهناك تفاوت كبير بينهما في كيفية الملء وطبيعة المعالجة.  </w:t>
      </w:r>
    </w:p>
    <w:p w14:paraId="0F5C1D58" w14:textId="77777777" w:rsidR="00A77B3E" w:rsidRDefault="00ED49F6">
      <w:pPr>
        <w:bidi/>
        <w:spacing w:line="360" w:lineRule="auto"/>
        <w:jc w:val="lowKashida"/>
        <w:rPr>
          <w:rFonts w:cs="Microsoft Uighur"/>
          <w:szCs w:val="28"/>
          <w:rtl/>
        </w:rPr>
      </w:pPr>
      <w:r>
        <w:rPr>
          <w:rFonts w:cs="Microsoft Uighur"/>
          <w:szCs w:val="28"/>
          <w:rtl/>
        </w:rPr>
        <w:t xml:space="preserve">وبما أن الدول الإسلامية عادة تتبنى </w:t>
      </w:r>
      <w:r>
        <w:rPr>
          <w:rFonts w:cs="Microsoft Uighur"/>
          <w:szCs w:val="28"/>
          <w:rtl/>
        </w:rPr>
        <w:t>في دساتيرها مرجعية الشريعة، إما بصيغة  اشتراط عدم معارضة قوانينها وتشريعاتها مع الشريعة أو بصيغة كون الشريعة، هي  المصدر الأول للتشريع أو الوحيد أو أحد مصادر التشريع، فلذا يلزم بحث العلاقة  بين الشريعة وأحكامها وبين القوانين والتشريعات من أجل تبيينها لترتي</w:t>
      </w:r>
      <w:r>
        <w:rPr>
          <w:rFonts w:cs="Microsoft Uighur"/>
          <w:szCs w:val="28"/>
          <w:rtl/>
        </w:rPr>
        <w:t>ب الآثار  عليها، حتى يتم إخراج هذه العلاقة من قالبها الشكلي والأخلاقي إلى صميم عملية  التقنين، إذ أن بعض الحكومات كثيراً ما تذكر هذا النص في دساتيرها مراعاة للجو  العام وتخلصاً من الإحراجات، وإلا فلا تكاد تحس لهذا الشعار من أثر سوى في  مجال الأحوال الشخصية</w:t>
      </w:r>
      <w:r>
        <w:rPr>
          <w:rFonts w:cs="Microsoft Uighur"/>
          <w:szCs w:val="28"/>
          <w:rtl/>
        </w:rPr>
        <w:t xml:space="preserve"> كالإرث والنكاح والطلاق والوقف والوصية ونحو ذلك.  </w:t>
      </w:r>
    </w:p>
    <w:p w14:paraId="5BDE6F37" w14:textId="77777777" w:rsidR="00A77B3E" w:rsidRDefault="00ED49F6">
      <w:pPr>
        <w:bidi/>
        <w:spacing w:line="360" w:lineRule="auto"/>
        <w:jc w:val="lowKashida"/>
        <w:rPr>
          <w:rFonts w:cs="Microsoft Uighur"/>
          <w:szCs w:val="28"/>
          <w:rtl/>
        </w:rPr>
      </w:pPr>
      <w:r>
        <w:rPr>
          <w:rFonts w:cs="Microsoft Uighur"/>
          <w:szCs w:val="28"/>
          <w:rtl/>
        </w:rPr>
        <w:t xml:space="preserve">المناط في إسلامية القانون وشرعنته  </w:t>
      </w:r>
    </w:p>
    <w:p w14:paraId="7F5D7E4C" w14:textId="77777777" w:rsidR="00A77B3E" w:rsidRDefault="00ED49F6">
      <w:pPr>
        <w:bidi/>
        <w:spacing w:line="360" w:lineRule="auto"/>
        <w:jc w:val="lowKashida"/>
        <w:rPr>
          <w:rFonts w:cs="Microsoft Uighur"/>
          <w:szCs w:val="28"/>
          <w:rtl/>
        </w:rPr>
      </w:pPr>
      <w:r>
        <w:rPr>
          <w:rFonts w:cs="Microsoft Uighur"/>
          <w:szCs w:val="28"/>
          <w:rtl/>
        </w:rPr>
        <w:t>بما أن الأحكام الشرعية مأخوذة من مصادر الشريعة الأولية وهي القرآن  والسنة، فحينما يراد معرفة مدى إسلامية أمر ما - بما في ذلك القانون - فلا بد من  معرفة مدى ارتباطه بأحكام الشريعة أو مدى ارتباطه بمصادر هذه الأحكام، أي  الكتاب والسنة. ومن هنا يتضح أن مجرد كو</w:t>
      </w:r>
      <w:r>
        <w:rPr>
          <w:rFonts w:cs="Microsoft Uighur"/>
          <w:szCs w:val="28"/>
          <w:rtl/>
        </w:rPr>
        <w:t xml:space="preserve">ن الجهة المقننة مسلمة لا يكفي في  وصف القانون بأنه إسلامي، بل لا بد من وجود الارتباط الموضوعي بين ما شرعه  الله لعباده وبين وما شرعه عباد الله لأنفسهم. وأما تحديد طبيعة هذه العلاقة وشكلها  فهو بحاجة الى وقفة، إذ قد يتصور لها عدة أشكال فأيها هو الصحيح، وما </w:t>
      </w:r>
      <w:r>
        <w:rPr>
          <w:rFonts w:cs="Microsoft Uighur"/>
          <w:szCs w:val="28"/>
          <w:rtl/>
        </w:rPr>
        <w:t xml:space="preserve">هو  الدليل على انتخاب أحد أشكال هذه العلاقة.  </w:t>
      </w:r>
    </w:p>
    <w:p w14:paraId="40C32A56" w14:textId="77777777" w:rsidR="00A77B3E" w:rsidRDefault="00ED49F6">
      <w:pPr>
        <w:bidi/>
        <w:spacing w:line="360" w:lineRule="auto"/>
        <w:jc w:val="lowKashida"/>
        <w:rPr>
          <w:rFonts w:cs="Microsoft Uighur"/>
          <w:szCs w:val="28"/>
          <w:rtl/>
        </w:rPr>
      </w:pPr>
      <w:r>
        <w:rPr>
          <w:rFonts w:cs="Microsoft Uighur"/>
          <w:szCs w:val="28"/>
          <w:rtl/>
        </w:rPr>
        <w:t xml:space="preserve">أشكال العلاقة بين الفقه والقانون  </w:t>
      </w:r>
    </w:p>
    <w:p w14:paraId="1A3C017B" w14:textId="77777777" w:rsidR="00A77B3E" w:rsidRDefault="00ED49F6">
      <w:pPr>
        <w:bidi/>
        <w:spacing w:line="360" w:lineRule="auto"/>
        <w:jc w:val="lowKashida"/>
        <w:rPr>
          <w:rFonts w:cs="Microsoft Uighur"/>
          <w:szCs w:val="28"/>
          <w:rtl/>
        </w:rPr>
      </w:pPr>
      <w:r>
        <w:rPr>
          <w:rFonts w:cs="Microsoft Uighur"/>
          <w:szCs w:val="28"/>
          <w:rtl/>
        </w:rPr>
        <w:t>إن الفرضية التي نريد إرساء بحثنا عليها هي كون سن القوانين يتم في بلد  إسلامي، أي كون الأغلبية فيه للمسلمين وحينئذ نقول: إن المناط في مشروعية  التقنين والعلاقة بينه وبين الفقه</w:t>
      </w:r>
      <w:r>
        <w:rPr>
          <w:rFonts w:cs="Microsoft Uighur"/>
          <w:szCs w:val="28"/>
          <w:rtl/>
        </w:rPr>
        <w:t xml:space="preserve"> يمكن أن تفترض بأحد الأشكال التالية:  </w:t>
      </w:r>
    </w:p>
    <w:p w14:paraId="0B11962A" w14:textId="77777777" w:rsidR="00A77B3E" w:rsidRDefault="00ED49F6">
      <w:pPr>
        <w:bidi/>
        <w:spacing w:line="360" w:lineRule="auto"/>
        <w:jc w:val="lowKashida"/>
        <w:rPr>
          <w:rFonts w:cs="Microsoft Uighur"/>
          <w:szCs w:val="28"/>
          <w:rtl/>
        </w:rPr>
      </w:pPr>
      <w:r>
        <w:rPr>
          <w:rFonts w:cs="Microsoft Uighur"/>
          <w:szCs w:val="28"/>
          <w:rtl/>
        </w:rPr>
        <w:t xml:space="preserve">۱۲۲  </w:t>
      </w:r>
    </w:p>
    <w:p w14:paraId="3CBA91DD" w14:textId="77777777" w:rsidR="00A77B3E" w:rsidRDefault="00ED49F6">
      <w:pPr>
        <w:bidi/>
        <w:spacing w:line="360" w:lineRule="auto"/>
        <w:jc w:val="lowKashida"/>
        <w:rPr>
          <w:rFonts w:cs="Microsoft Uighur"/>
          <w:szCs w:val="28"/>
          <w:rtl/>
        </w:rPr>
      </w:pPr>
      <w:r>
        <w:rPr>
          <w:rFonts w:cs="Microsoft Uighur"/>
          <w:szCs w:val="28"/>
          <w:rtl/>
        </w:rPr>
        <w:t xml:space="preserve">الفقه المقارن - العددان (٢-٣) السنة الأولى ٫ ربيع - صيف ٢٠١٣م : </w:t>
      </w:r>
    </w:p>
    <w:p w14:paraId="5C7AA57F" w14:textId="77777777" w:rsidR="00A77B3E" w:rsidRDefault="00ED49F6">
      <w:pPr>
        <w:bidi/>
        <w:spacing w:line="360" w:lineRule="auto"/>
        <w:jc w:val="lowKashida"/>
        <w:rPr>
          <w:rFonts w:cs="Microsoft Uighur"/>
          <w:szCs w:val="28"/>
          <w:rtl/>
        </w:rPr>
      </w:pPr>
      <w:r>
        <w:rPr>
          <w:rFonts w:cs="Microsoft Uighur"/>
          <w:szCs w:val="28"/>
          <w:rtl/>
        </w:rPr>
        <w:t xml:space="preserve">معالم العلاقة بين الفقه والقانون  </w:t>
      </w:r>
    </w:p>
    <w:p w14:paraId="682BEDA6" w14:textId="77777777" w:rsidR="00A77B3E" w:rsidRDefault="00ED49F6">
      <w:pPr>
        <w:bidi/>
        <w:spacing w:line="360" w:lineRule="auto"/>
        <w:jc w:val="lowKashida"/>
        <w:rPr>
          <w:rFonts w:cs="Microsoft Uighur"/>
          <w:szCs w:val="28"/>
          <w:rtl/>
        </w:rPr>
      </w:pPr>
      <w:r>
        <w:rPr>
          <w:rFonts w:cs="Microsoft Uighur"/>
          <w:szCs w:val="28"/>
          <w:rtl/>
        </w:rPr>
        <w:t xml:space="preserve">الشكل الأول: علاقة التطابق التام بينهما.  </w:t>
      </w:r>
    </w:p>
    <w:p w14:paraId="7848E473" w14:textId="77777777" w:rsidR="00A77B3E" w:rsidRDefault="00ED49F6">
      <w:pPr>
        <w:bidi/>
        <w:spacing w:line="360" w:lineRule="auto"/>
        <w:jc w:val="lowKashida"/>
        <w:rPr>
          <w:rFonts w:cs="Microsoft Uighur"/>
          <w:szCs w:val="28"/>
          <w:rtl/>
        </w:rPr>
      </w:pPr>
      <w:r>
        <w:rPr>
          <w:rFonts w:cs="Microsoft Uighur"/>
          <w:szCs w:val="28"/>
          <w:rtl/>
        </w:rPr>
        <w:lastRenderedPageBreak/>
        <w:t>وهذا أضيق الأشكال المتصورة، فمثلاً سن قانون التجارة الحرة وإباحة  اس</w:t>
      </w:r>
      <w:r>
        <w:rPr>
          <w:rFonts w:cs="Microsoft Uighur"/>
          <w:szCs w:val="28"/>
          <w:rtl/>
        </w:rPr>
        <w:t>تيراد البضائع التي يحتاجها الناس وتصديرها والبيع والشراء، يعتبر في نفسه  قانوناً صحيحاً لأنه يتطابق تماماً مع الأحكام والقواعد والمصادر الشرعية كقاعدة  سلطنة الناس على أموالهم، وأحل الله البيع والتجارة عن تراض ونحوها، وكذلك  منع ما حرمته الشريعة كالتجارة ب</w:t>
      </w:r>
      <w:r>
        <w:rPr>
          <w:rFonts w:cs="Microsoft Uighur"/>
          <w:szCs w:val="28"/>
          <w:rtl/>
        </w:rPr>
        <w:t xml:space="preserve">الخمر والمخدرات ولحم الخنزير والتعامل  الربوي.  </w:t>
      </w:r>
    </w:p>
    <w:p w14:paraId="1F71063E" w14:textId="77777777" w:rsidR="00A77B3E" w:rsidRDefault="00ED49F6">
      <w:pPr>
        <w:bidi/>
        <w:spacing w:line="360" w:lineRule="auto"/>
        <w:jc w:val="lowKashida"/>
        <w:rPr>
          <w:rFonts w:cs="Microsoft Uighur"/>
          <w:szCs w:val="28"/>
          <w:rtl/>
        </w:rPr>
      </w:pPr>
      <w:r>
        <w:rPr>
          <w:rFonts w:cs="Microsoft Uighur"/>
          <w:szCs w:val="28"/>
          <w:rtl/>
        </w:rPr>
        <w:t xml:space="preserve">ويظهر امتياز هذا النمط في قوانين الأحوال الشخصية التي يغلب عليها الطابع  التعبدي والتوقيفي، كأحكام النكاح والطلاق والإرث. إلا أنه لا يتوهم أن هذا  الشكل جامد بالمرة وخال من أية مرونة، بل يمكن أن يُعطى مستوى </w:t>
      </w:r>
      <w:r>
        <w:rPr>
          <w:rFonts w:cs="Microsoft Uighur"/>
          <w:szCs w:val="28"/>
          <w:rtl/>
        </w:rPr>
        <w:t xml:space="preserve">من المرونة  كإلحاقه بمواد مكملة كالنص على استثناء بعض الموارد الخاصة، فلا يكون المقنن  مكتوف اليدين تماماً.  </w:t>
      </w:r>
    </w:p>
    <w:p w14:paraId="4E0932BE" w14:textId="77777777" w:rsidR="00A77B3E" w:rsidRDefault="00ED49F6">
      <w:pPr>
        <w:bidi/>
        <w:spacing w:line="360" w:lineRule="auto"/>
        <w:jc w:val="lowKashida"/>
        <w:rPr>
          <w:rFonts w:cs="Microsoft Uighur"/>
          <w:szCs w:val="28"/>
          <w:rtl/>
        </w:rPr>
      </w:pPr>
      <w:r>
        <w:rPr>
          <w:rFonts w:cs="Microsoft Uighur"/>
          <w:szCs w:val="28"/>
          <w:rtl/>
        </w:rPr>
        <w:t xml:space="preserve">وقد يواجه هذا النمط جملة من الملاحظات والإشكاليات  </w:t>
      </w:r>
    </w:p>
    <w:p w14:paraId="51EC8208" w14:textId="77777777" w:rsidR="00A77B3E" w:rsidRDefault="00ED49F6">
      <w:pPr>
        <w:bidi/>
        <w:spacing w:line="360" w:lineRule="auto"/>
        <w:jc w:val="lowKashida"/>
        <w:rPr>
          <w:rFonts w:cs="Microsoft Uighur"/>
          <w:szCs w:val="28"/>
          <w:rtl/>
        </w:rPr>
      </w:pPr>
      <w:r>
        <w:rPr>
          <w:rFonts w:cs="Microsoft Uighur"/>
          <w:szCs w:val="28"/>
          <w:rtl/>
        </w:rPr>
        <w:t>الأولى: إن هذا الشكل ربما يرى نفسه أمام ثروة نصوصية ومساحة أحكامية  واسعة تسعفه في عملية سن ال</w:t>
      </w:r>
      <w:r>
        <w:rPr>
          <w:rFonts w:cs="Microsoft Uighur"/>
          <w:szCs w:val="28"/>
          <w:rtl/>
        </w:rPr>
        <w:t xml:space="preserve">قانون في بعض المجالات كمجال الأحوال  الشخصية، وأما في غيره من المجالات حيث لا فتاوى ولا نصوص تتعرض بنفي  ولا إثبات، فلا قدرة لسن القانون والحال هذه والجواب : إنه بالإمكان أن يقال إن  فتح باب الاجتهاد في الشريعة قد يسد أية نقطة فراغ تواجه المقنن، سيما على  </w:t>
      </w:r>
      <w:r>
        <w:rPr>
          <w:rFonts w:cs="Microsoft Uighur"/>
          <w:szCs w:val="28"/>
          <w:rtl/>
        </w:rPr>
        <w:t>بعض المباني الأصولية السنية المرنة كالاستحسان والاستصلاح والقياس، بل يمكن  القول بإمكان حل هذه الإشكالية طبقاً لرؤية الفقه الإمامي أيضاً، وذلك في ضوء  مبدأ ولاية الفقيه المطلقة، بيد أن هذا في واقعه خروج عن الفرض، ومقتضاه نبذ  الشكل الأول وانتخاب أحد الشكلي</w:t>
      </w:r>
      <w:r>
        <w:rPr>
          <w:rFonts w:cs="Microsoft Uighur"/>
          <w:szCs w:val="28"/>
          <w:rtl/>
        </w:rPr>
        <w:t xml:space="preserve">ن الثاني أو الثالث.  </w:t>
      </w:r>
    </w:p>
    <w:p w14:paraId="79455308" w14:textId="77777777" w:rsidR="00A77B3E" w:rsidRDefault="00ED49F6">
      <w:pPr>
        <w:bidi/>
        <w:spacing w:line="360" w:lineRule="auto"/>
        <w:jc w:val="lowKashida"/>
        <w:rPr>
          <w:rFonts w:cs="Microsoft Uighur"/>
          <w:szCs w:val="28"/>
          <w:rtl/>
        </w:rPr>
      </w:pPr>
      <w:r>
        <w:rPr>
          <w:rFonts w:cs="Microsoft Uighur"/>
          <w:szCs w:val="28"/>
          <w:rtl/>
        </w:rPr>
        <w:t xml:space="preserve">الثانية: إن هذا الشكل جامد بالمرة وخال من أية مرونة، وعاجز عن مواكبة  </w:t>
      </w:r>
    </w:p>
    <w:p w14:paraId="738F49D9" w14:textId="77777777" w:rsidR="00A77B3E" w:rsidRDefault="00ED49F6">
      <w:pPr>
        <w:bidi/>
        <w:spacing w:line="360" w:lineRule="auto"/>
        <w:jc w:val="lowKashida"/>
        <w:rPr>
          <w:rFonts w:cs="Microsoft Uighur"/>
          <w:szCs w:val="28"/>
          <w:rtl/>
        </w:rPr>
      </w:pPr>
      <w:r>
        <w:rPr>
          <w:rFonts w:cs="Microsoft Uighur"/>
          <w:szCs w:val="28"/>
          <w:rtl/>
        </w:rPr>
        <w:t xml:space="preserve">۱۲۳ </w:t>
      </w:r>
    </w:p>
    <w:p w14:paraId="5B10F20E" w14:textId="77777777" w:rsidR="00A77B3E" w:rsidRDefault="00ED49F6">
      <w:pPr>
        <w:bidi/>
        <w:spacing w:line="360" w:lineRule="auto"/>
        <w:jc w:val="lowKashida"/>
        <w:rPr>
          <w:rFonts w:cs="Microsoft Uighur"/>
          <w:szCs w:val="28"/>
          <w:rtl/>
        </w:rPr>
      </w:pPr>
      <w:r>
        <w:rPr>
          <w:rFonts w:cs="Microsoft Uighur"/>
          <w:szCs w:val="28"/>
          <w:rtl/>
        </w:rPr>
        <w:t xml:space="preserve">ملف العدد: تقنين الفقه الإسلامي: الواقع والآفاق  </w:t>
      </w:r>
    </w:p>
    <w:p w14:paraId="3422F667" w14:textId="77777777" w:rsidR="00A77B3E" w:rsidRDefault="00ED49F6">
      <w:pPr>
        <w:bidi/>
        <w:spacing w:line="360" w:lineRule="auto"/>
        <w:jc w:val="lowKashida"/>
        <w:rPr>
          <w:rFonts w:cs="Microsoft Uighur"/>
          <w:szCs w:val="28"/>
          <w:rtl/>
        </w:rPr>
      </w:pPr>
      <w:r>
        <w:rPr>
          <w:rFonts w:cs="Microsoft Uighur"/>
          <w:szCs w:val="28"/>
          <w:rtl/>
        </w:rPr>
        <w:t xml:space="preserve">تطور الحياة المدنية من جهة، وعاجز عن حل المشكلات الواقعية والجواب : إلا أنه  يمكن أن يُعطى مستوى من المرونة </w:t>
      </w:r>
      <w:r>
        <w:rPr>
          <w:rFonts w:cs="Microsoft Uighur"/>
          <w:szCs w:val="28"/>
          <w:rtl/>
        </w:rPr>
        <w:t xml:space="preserve">كإلحاق القانون بمواد مكملة كالنص على  استثناء بعض الموارد الخاصة أو الحالات الطارئة، فلا يكون المقنن مكتوف اليدين  تماماً.  </w:t>
      </w:r>
    </w:p>
    <w:p w14:paraId="3C5395CD" w14:textId="77777777" w:rsidR="00A77B3E" w:rsidRDefault="00ED49F6">
      <w:pPr>
        <w:bidi/>
        <w:spacing w:line="360" w:lineRule="auto"/>
        <w:jc w:val="lowKashida"/>
        <w:rPr>
          <w:rFonts w:cs="Microsoft Uighur"/>
          <w:szCs w:val="28"/>
          <w:rtl/>
        </w:rPr>
      </w:pPr>
      <w:r>
        <w:rPr>
          <w:rFonts w:cs="Microsoft Uighur"/>
          <w:szCs w:val="28"/>
          <w:rtl/>
        </w:rPr>
        <w:t>الثالثة: إن مقتضى ذلك أن يقتصر سن القوانين على الفقهاء بالشريعة، وهذا  لا يتلاءم مع واقع العضوية في المجالس التشريعية والجواب : إلا</w:t>
      </w:r>
      <w:r>
        <w:rPr>
          <w:rFonts w:cs="Microsoft Uighur"/>
          <w:szCs w:val="28"/>
          <w:rtl/>
        </w:rPr>
        <w:t xml:space="preserve"> أن هذه المشكلة  بالإمكان حلها من خلال تعيين لجنة من الخبراء بالشريعة كسائر اللجان المختصة  في مختلف المجالات كاللجان الاقتصادية والسياسية والحقوقية الموجودة عادة في  المجالس التشريعية لدراسة اللوائح المقدمة قبل المصادقة عليها أو لتعديل المواد  القانونية، </w:t>
      </w:r>
      <w:r>
        <w:rPr>
          <w:rFonts w:cs="Microsoft Uighur"/>
          <w:szCs w:val="28"/>
          <w:rtl/>
        </w:rPr>
        <w:t>أو من خلال إشراف لجنة عليا تقوم بتقييم القوانين الصادرة واقتراح التعديلات عليها كي تحرز مطابقتها مع الشريعة وعمل اللجنة الفقهية - سواء  أكانت في عرض سائر اللجان أو كانت لجنة عليا هو عمل علمي تخصصي  وخبروي خطير وحساس ومعقد للغاية، بل هو أصعب من العمل الاجته</w:t>
      </w:r>
      <w:r>
        <w:rPr>
          <w:rFonts w:cs="Microsoft Uighur"/>
          <w:szCs w:val="28"/>
          <w:rtl/>
        </w:rPr>
        <w:t xml:space="preserve">ادي  التقليدي بكثير.  </w:t>
      </w:r>
    </w:p>
    <w:p w14:paraId="6DA69EC7" w14:textId="77777777" w:rsidR="00A77B3E" w:rsidRDefault="00ED49F6">
      <w:pPr>
        <w:bidi/>
        <w:spacing w:line="360" w:lineRule="auto"/>
        <w:jc w:val="lowKashida"/>
        <w:rPr>
          <w:rFonts w:cs="Microsoft Uighur"/>
          <w:szCs w:val="28"/>
          <w:rtl/>
        </w:rPr>
      </w:pPr>
      <w:r>
        <w:rPr>
          <w:rFonts w:cs="Microsoft Uighur"/>
          <w:szCs w:val="28"/>
          <w:rtl/>
        </w:rPr>
        <w:t>وننبه على أن هذه الإشكالية والحل المقدم لها لا يختصان بهذا الشكل، بل  يعمان الشكلين الثاني والثالث، أو أية صيغة أخرى ممكنة في المقام، فإن الاستعانة  بالمختصين والخبراء بالشريعة وفقهائها شرط أساسي لتحديد الموقف الفقهي تجاه  أية قضية كانت، مهما كان الطابع ال</w:t>
      </w:r>
      <w:r>
        <w:rPr>
          <w:rFonts w:cs="Microsoft Uighur"/>
          <w:szCs w:val="28"/>
          <w:rtl/>
        </w:rPr>
        <w:t xml:space="preserve">عام للنظام ومهما كانت الصياغة الدستورية، ما  دامت السمة الإسلامية مثبتة.  </w:t>
      </w:r>
    </w:p>
    <w:p w14:paraId="2C26392C" w14:textId="77777777" w:rsidR="00A77B3E" w:rsidRDefault="00ED49F6">
      <w:pPr>
        <w:bidi/>
        <w:spacing w:line="360" w:lineRule="auto"/>
        <w:jc w:val="lowKashida"/>
        <w:rPr>
          <w:rFonts w:cs="Microsoft Uighur"/>
          <w:szCs w:val="28"/>
          <w:rtl/>
        </w:rPr>
      </w:pPr>
      <w:r>
        <w:rPr>
          <w:rFonts w:cs="Microsoft Uighur"/>
          <w:szCs w:val="28"/>
          <w:rtl/>
        </w:rPr>
        <w:t xml:space="preserve">الشكل الثاني: علاقة عدم التعارض بينهما  </w:t>
      </w:r>
    </w:p>
    <w:p w14:paraId="516C10A5" w14:textId="77777777" w:rsidR="00A77B3E" w:rsidRDefault="00ED49F6">
      <w:pPr>
        <w:bidi/>
        <w:spacing w:line="360" w:lineRule="auto"/>
        <w:jc w:val="lowKashida"/>
        <w:rPr>
          <w:rFonts w:cs="Microsoft Uighur"/>
          <w:szCs w:val="28"/>
          <w:rtl/>
        </w:rPr>
      </w:pPr>
      <w:r>
        <w:rPr>
          <w:rFonts w:cs="Microsoft Uighur"/>
          <w:szCs w:val="28"/>
          <w:rtl/>
        </w:rPr>
        <w:lastRenderedPageBreak/>
        <w:t>أي ما لم يكن هناك تحريم الحلال شرعي أو تحليل الحرام أو منع الواجب  فيكتسب القانون مشروعية حينئذ، سواء أكان نصاً أو فتوى شرعية تتوافق وتتطابق</w:t>
      </w:r>
      <w:r>
        <w:rPr>
          <w:rFonts w:cs="Microsoft Uighur"/>
          <w:szCs w:val="28"/>
          <w:rtl/>
        </w:rPr>
        <w:t xml:space="preserve">  مع القانون أو لا، وهذا الشكل من العلاقة أوسع من الشكل الأول وأكثر مرونة منه،  </w:t>
      </w:r>
    </w:p>
    <w:p w14:paraId="39C7649B" w14:textId="77777777" w:rsidR="00A77B3E" w:rsidRDefault="00ED49F6">
      <w:pPr>
        <w:bidi/>
        <w:spacing w:line="360" w:lineRule="auto"/>
        <w:jc w:val="lowKashida"/>
        <w:rPr>
          <w:rFonts w:cs="Microsoft Uighur"/>
          <w:szCs w:val="28"/>
          <w:rtl/>
        </w:rPr>
      </w:pPr>
      <w:r>
        <w:rPr>
          <w:rFonts w:cs="Microsoft Uighur"/>
          <w:szCs w:val="28"/>
          <w:rtl/>
        </w:rPr>
        <w:t xml:space="preserve">الفقه المقارن - العددان (۲-۳) السنة الأولى ٫ ربيع - صيف ٢٠١٣م :  </w:t>
      </w:r>
    </w:p>
    <w:p w14:paraId="316B5FE8" w14:textId="77777777" w:rsidR="00A77B3E" w:rsidRDefault="00ED49F6">
      <w:pPr>
        <w:bidi/>
        <w:spacing w:line="360" w:lineRule="auto"/>
        <w:jc w:val="lowKashida"/>
        <w:rPr>
          <w:rFonts w:cs="Microsoft Uighur"/>
          <w:szCs w:val="28"/>
          <w:rtl/>
        </w:rPr>
      </w:pPr>
      <w:r>
        <w:rPr>
          <w:rFonts w:cs="Microsoft Uighur"/>
          <w:szCs w:val="28"/>
          <w:rtl/>
        </w:rPr>
        <w:t xml:space="preserve">١٢٤ </w:t>
      </w:r>
    </w:p>
    <w:p w14:paraId="7F4B19B3" w14:textId="77777777" w:rsidR="00A77B3E" w:rsidRDefault="00ED49F6">
      <w:pPr>
        <w:bidi/>
        <w:spacing w:line="360" w:lineRule="auto"/>
        <w:jc w:val="lowKashida"/>
        <w:rPr>
          <w:rFonts w:cs="Microsoft Uighur"/>
          <w:szCs w:val="28"/>
          <w:rtl/>
        </w:rPr>
      </w:pPr>
      <w:r>
        <w:rPr>
          <w:rFonts w:cs="Microsoft Uighur"/>
          <w:szCs w:val="28"/>
          <w:rtl/>
        </w:rPr>
        <w:t xml:space="preserve">معالم العلاقة بين الفقه والقانون  </w:t>
      </w:r>
    </w:p>
    <w:p w14:paraId="7F25E0BC" w14:textId="77777777" w:rsidR="00A77B3E" w:rsidRDefault="00ED49F6">
      <w:pPr>
        <w:bidi/>
        <w:spacing w:line="360" w:lineRule="auto"/>
        <w:jc w:val="lowKashida"/>
        <w:rPr>
          <w:rFonts w:cs="Microsoft Uighur"/>
          <w:szCs w:val="28"/>
          <w:rtl/>
        </w:rPr>
      </w:pPr>
      <w:r>
        <w:rPr>
          <w:rFonts w:cs="Microsoft Uighur"/>
          <w:szCs w:val="28"/>
          <w:rtl/>
        </w:rPr>
        <w:t>كما هو واضح، وبعبارة أخرى: إن المقنن يتحرك في دائرة المباحات الشرعية،</w:t>
      </w:r>
      <w:r>
        <w:rPr>
          <w:rFonts w:cs="Microsoft Uighur"/>
          <w:szCs w:val="28"/>
          <w:rtl/>
        </w:rPr>
        <w:t xml:space="preserve">  فيمكنه التصدي لجعل الحظر أو الإلزام فيما هو مباح فقهياً، ولا يخفى سعة دائرة  المباح الشرعي، سواء حصرناه في خصوص المباح بالمعنى الأخص وهو ما خلا  من الرجحان في الفعل والترك أو وسعناه وقصدنا المباح بالمعنى الأعم الخالي من  الإلزام وإن اشتمل على الرجحان، وا</w:t>
      </w:r>
      <w:r>
        <w:rPr>
          <w:rFonts w:cs="Microsoft Uighur"/>
          <w:szCs w:val="28"/>
          <w:rtl/>
        </w:rPr>
        <w:t xml:space="preserve">لذي يستوعب حتى المستحبات والمكروهات  كما هو الملحوظ في هذا الاتجاه. ويواجه هذا النمط أيضاً عدة ملاحظات  وإشكاليات:  </w:t>
      </w:r>
    </w:p>
    <w:p w14:paraId="6B2B7E1C" w14:textId="77777777" w:rsidR="00A77B3E" w:rsidRDefault="00ED49F6">
      <w:pPr>
        <w:bidi/>
        <w:spacing w:line="360" w:lineRule="auto"/>
        <w:jc w:val="lowKashida"/>
        <w:rPr>
          <w:rFonts w:cs="Microsoft Uighur"/>
          <w:szCs w:val="28"/>
          <w:rtl/>
        </w:rPr>
      </w:pPr>
      <w:r>
        <w:rPr>
          <w:rFonts w:cs="Microsoft Uighur"/>
          <w:szCs w:val="28"/>
          <w:rtl/>
        </w:rPr>
        <w:t>الأولى: إن هذا الشكل من العلاقة على الرغم من كونه يتضمن امتيازاً وهو  عدم كونه مخالفاً للشريعة، إلا أنه ليس له أي نسب بالشريعة، فإنه يقع في</w:t>
      </w:r>
      <w:r>
        <w:rPr>
          <w:rFonts w:cs="Microsoft Uighur"/>
          <w:szCs w:val="28"/>
          <w:rtl/>
        </w:rPr>
        <w:t xml:space="preserve"> موازاتها،  فلا يمكن وصفه بالإسلامي. والجواب: إننا لسنا بصدد الإفتاء وبيان الحكم الشرعي  للمكلفين، والذي هو من مهام الفقيه والمفتي كي نحتاج إلى حجة في إسناد الفتيا  الى الشارع، بل نحن نمارس التقنين خارج دائرة الشريعة ومن دون نسبتها إلى  الشارع.  </w:t>
      </w:r>
    </w:p>
    <w:p w14:paraId="7E91F513" w14:textId="77777777" w:rsidR="00A77B3E" w:rsidRDefault="00ED49F6">
      <w:pPr>
        <w:bidi/>
        <w:spacing w:line="360" w:lineRule="auto"/>
        <w:jc w:val="lowKashida"/>
        <w:rPr>
          <w:rFonts w:cs="Microsoft Uighur"/>
          <w:szCs w:val="28"/>
          <w:rtl/>
        </w:rPr>
      </w:pPr>
      <w:r>
        <w:rPr>
          <w:rFonts w:cs="Microsoft Uighur"/>
          <w:szCs w:val="28"/>
          <w:rtl/>
        </w:rPr>
        <w:t>ويُمكن أن</w:t>
      </w:r>
      <w:r>
        <w:rPr>
          <w:rFonts w:cs="Microsoft Uighur"/>
          <w:szCs w:val="28"/>
          <w:rtl/>
        </w:rPr>
        <w:t xml:space="preserve"> تناقش بأن انتفاء الصلة بين القانون والشريعة يقتضي عدم صحة  وصفه - أي القانون أو التشريع - بكونه إسلامياً، وأن ثمة مساحة قد أهملت في  الشريعة.  </w:t>
      </w:r>
    </w:p>
    <w:p w14:paraId="4073D250" w14:textId="77777777" w:rsidR="00A77B3E" w:rsidRDefault="00ED49F6">
      <w:pPr>
        <w:bidi/>
        <w:spacing w:line="360" w:lineRule="auto"/>
        <w:jc w:val="lowKashida"/>
        <w:rPr>
          <w:rFonts w:cs="Microsoft Uighur"/>
          <w:szCs w:val="28"/>
          <w:rtl/>
        </w:rPr>
      </w:pPr>
      <w:r>
        <w:rPr>
          <w:rFonts w:cs="Microsoft Uighur"/>
          <w:szCs w:val="28"/>
          <w:rtl/>
        </w:rPr>
        <w:t>الثانية: إن لازم إقرار هذا النمط من التشريعات الإقرار بنقص الشريعة وعدم  كمالها، فجاءت التقنينات لتكمل وتسد هذا</w:t>
      </w:r>
      <w:r>
        <w:rPr>
          <w:rFonts w:cs="Microsoft Uighur"/>
          <w:szCs w:val="28"/>
          <w:rtl/>
        </w:rPr>
        <w:t xml:space="preserve"> النقص، فهي من أجل حل مشكلة أو  لتحقيق مصلحة للفرد والمجتمع والجواب إن جعل الإباحة معناه أن الشريعة  حددت مساحات بعضها جعلت فيها الإلزام ومساحات أخرى لم تجعل فيها  الإلزام، ومقتضى ذلك أننا نمارس حقنا الذي حددته الشريعة فننتخب الفعل أو  الترك، فلا يكشف هذا </w:t>
      </w:r>
      <w:r>
        <w:rPr>
          <w:rFonts w:cs="Microsoft Uighur"/>
          <w:szCs w:val="28"/>
          <w:rtl/>
        </w:rPr>
        <w:t xml:space="preserve">الإقرار نقض الشريعة، بل هو مماشاة معها، وإذعان  التشريعاتها وتسليم بأحكامها .  </w:t>
      </w:r>
    </w:p>
    <w:p w14:paraId="36581D02" w14:textId="77777777" w:rsidR="00A77B3E" w:rsidRDefault="00ED49F6">
      <w:pPr>
        <w:bidi/>
        <w:spacing w:line="360" w:lineRule="auto"/>
        <w:jc w:val="lowKashida"/>
        <w:rPr>
          <w:rFonts w:cs="Microsoft Uighur"/>
          <w:szCs w:val="28"/>
          <w:rtl/>
        </w:rPr>
      </w:pPr>
      <w:r>
        <w:rPr>
          <w:rFonts w:cs="Microsoft Uighur"/>
          <w:szCs w:val="28"/>
          <w:rtl/>
        </w:rPr>
        <w:t xml:space="preserve">١٢٥ </w:t>
      </w:r>
    </w:p>
    <w:p w14:paraId="6D5D9650" w14:textId="77777777" w:rsidR="00A77B3E" w:rsidRDefault="00ED49F6">
      <w:pPr>
        <w:bidi/>
        <w:spacing w:line="360" w:lineRule="auto"/>
        <w:jc w:val="lowKashida"/>
        <w:rPr>
          <w:rFonts w:cs="Microsoft Uighur"/>
          <w:szCs w:val="28"/>
          <w:rtl/>
        </w:rPr>
      </w:pPr>
      <w:r>
        <w:rPr>
          <w:rFonts w:cs="Microsoft Uighur"/>
          <w:szCs w:val="28"/>
          <w:rtl/>
        </w:rPr>
        <w:t xml:space="preserve">ملف العدد: تقنين الفقه الإسلامي: الواقع والآفاق  </w:t>
      </w:r>
    </w:p>
    <w:p w14:paraId="3A5C6AEE" w14:textId="77777777" w:rsidR="00A77B3E" w:rsidRDefault="00ED49F6">
      <w:pPr>
        <w:bidi/>
        <w:spacing w:line="360" w:lineRule="auto"/>
        <w:jc w:val="lowKashida"/>
        <w:rPr>
          <w:rFonts w:cs="Microsoft Uighur"/>
          <w:szCs w:val="28"/>
          <w:rtl/>
        </w:rPr>
      </w:pPr>
      <w:r>
        <w:rPr>
          <w:rFonts w:cs="Microsoft Uighur"/>
          <w:szCs w:val="28"/>
          <w:rtl/>
        </w:rPr>
        <w:t>الثالثة: إن جعل الإلزام بالفعل أو الترك وإن بدا منه بحسب الرؤية الساذجة  عدم المنافاة بين القانون والشريعة لكن لو تأملنا بدقة لانكشف لنا التنافي أيضاً  بينهما، وذلك لأن الإلزام هو سمة وضعها المقنن لملاك يراه، في حين أن الشارع لم  ير وجود أي ملاك للإلزام، ف</w:t>
      </w:r>
      <w:r>
        <w:rPr>
          <w:rFonts w:cs="Microsoft Uighur"/>
          <w:szCs w:val="28"/>
          <w:rtl/>
        </w:rPr>
        <w:t>حكم على المتعلق بالإباحة وأوكل أمر انتخاب الفعل  أو الترك بيد الإنسان إن شاء فعل وإن شاء ترك بل قد تكون الإباحة ملاكاً بنظر  الشارع في بعض الموارد، وهذا ما يعبر عنه بالإباحة الإقتضائية، فهنا تكون  المصلحة موجودة في كون المكلف مطلق العنان وحراً، لا مجرد خلو</w:t>
      </w:r>
      <w:r>
        <w:rPr>
          <w:rFonts w:cs="Microsoft Uighur"/>
          <w:szCs w:val="28"/>
          <w:rtl/>
        </w:rPr>
        <w:t xml:space="preserve"> المتعلق من  </w:t>
      </w:r>
    </w:p>
    <w:p w14:paraId="067F0DA6" w14:textId="77777777" w:rsidR="00A77B3E" w:rsidRDefault="00ED49F6">
      <w:pPr>
        <w:bidi/>
        <w:spacing w:line="360" w:lineRule="auto"/>
        <w:jc w:val="lowKashida"/>
        <w:rPr>
          <w:rFonts w:cs="Microsoft Uighur"/>
          <w:szCs w:val="28"/>
          <w:rtl/>
        </w:rPr>
      </w:pPr>
      <w:r>
        <w:rPr>
          <w:rFonts w:cs="Microsoft Uighur"/>
          <w:szCs w:val="28"/>
          <w:rtl/>
        </w:rPr>
        <w:t xml:space="preserve">مصلحة الفعل أو الترك والجواب : يتألف من مقدمتين:  </w:t>
      </w:r>
    </w:p>
    <w:p w14:paraId="533B3CF8" w14:textId="77777777" w:rsidR="00A77B3E" w:rsidRDefault="00ED49F6">
      <w:pPr>
        <w:bidi/>
        <w:spacing w:line="360" w:lineRule="auto"/>
        <w:jc w:val="lowKashida"/>
        <w:rPr>
          <w:rFonts w:cs="Microsoft Uighur"/>
          <w:szCs w:val="28"/>
          <w:rtl/>
        </w:rPr>
      </w:pPr>
      <w:r>
        <w:rPr>
          <w:rFonts w:cs="Microsoft Uighur"/>
          <w:szCs w:val="28"/>
          <w:rtl/>
        </w:rPr>
        <w:t xml:space="preserve">الأولى: أن الإنسان ما دام يمكنه انتخاب أحد الطرفين: الفعل أو الترك ولو  للحظة، فيمكنه أن يطيل من مدة هذا الانتخاب ولو لعدة سنين.  </w:t>
      </w:r>
    </w:p>
    <w:p w14:paraId="229EE19E" w14:textId="77777777" w:rsidR="00A77B3E" w:rsidRDefault="00ED49F6">
      <w:pPr>
        <w:bidi/>
        <w:spacing w:line="360" w:lineRule="auto"/>
        <w:jc w:val="lowKashida"/>
        <w:rPr>
          <w:rFonts w:cs="Microsoft Uighur"/>
          <w:szCs w:val="28"/>
          <w:rtl/>
        </w:rPr>
      </w:pPr>
      <w:r>
        <w:rPr>
          <w:rFonts w:cs="Microsoft Uighur"/>
          <w:szCs w:val="28"/>
          <w:rtl/>
        </w:rPr>
        <w:t>والثانية: أنه لا فرق بين أن يمارس الإنسان انتخاب أحد الطرفين</w:t>
      </w:r>
      <w:r>
        <w:rPr>
          <w:rFonts w:cs="Microsoft Uighur"/>
          <w:szCs w:val="28"/>
          <w:rtl/>
        </w:rPr>
        <w:t xml:space="preserve">: الفعل أو  الترك بنفسه بصورة مباشرة أو من خلال تفويضه للغير بصورة غير مباشرة ولو مع  تعدد الوسائط، فيتم الانتخاب من قبل الواسطة المفوضة الذي هو بمنزلة الوكيل  والنائب في المجلس التشريعي. إذن، فما </w:t>
      </w:r>
      <w:r>
        <w:rPr>
          <w:rFonts w:cs="Microsoft Uighur"/>
          <w:szCs w:val="28"/>
          <w:rtl/>
        </w:rPr>
        <w:lastRenderedPageBreak/>
        <w:t>ينتخبه النائب من الإلتزام بالفعل أو الترك  هو مستند الى إرا</w:t>
      </w:r>
      <w:r>
        <w:rPr>
          <w:rFonts w:cs="Microsoft Uighur"/>
          <w:szCs w:val="28"/>
          <w:rtl/>
        </w:rPr>
        <w:t xml:space="preserve">دة المنوب عنه، فيعد اختياراً من قبله وإن كان عبر الواسطة وهذا  نظير ما يفعله المكلف في خلق التزام وتعهد جديد على نفسه، كما في حالات  النذر واليمين والعهد.  </w:t>
      </w:r>
    </w:p>
    <w:p w14:paraId="444236FA" w14:textId="77777777" w:rsidR="00A77B3E" w:rsidRDefault="00ED49F6">
      <w:pPr>
        <w:bidi/>
        <w:spacing w:line="360" w:lineRule="auto"/>
        <w:jc w:val="lowKashida"/>
        <w:rPr>
          <w:rFonts w:cs="Microsoft Uighur"/>
          <w:szCs w:val="28"/>
          <w:rtl/>
        </w:rPr>
      </w:pPr>
      <w:r>
        <w:rPr>
          <w:rFonts w:cs="Microsoft Uighur"/>
          <w:szCs w:val="28"/>
          <w:rtl/>
        </w:rPr>
        <w:t xml:space="preserve">الشكل الثالث: علاقة الانسجام بينهما  </w:t>
      </w:r>
    </w:p>
    <w:p w14:paraId="3B43E0B9" w14:textId="77777777" w:rsidR="00A77B3E" w:rsidRDefault="00ED49F6">
      <w:pPr>
        <w:bidi/>
        <w:spacing w:line="360" w:lineRule="auto"/>
        <w:jc w:val="lowKashida"/>
        <w:rPr>
          <w:rFonts w:cs="Microsoft Uighur"/>
          <w:szCs w:val="28"/>
          <w:rtl/>
        </w:rPr>
      </w:pPr>
      <w:r>
        <w:rPr>
          <w:rFonts w:cs="Microsoft Uighur"/>
          <w:szCs w:val="28"/>
          <w:rtl/>
        </w:rPr>
        <w:t>والمراد بهذا الشكل عدم الاكتفاء بعدم معارضة القانون مع النص و</w:t>
      </w:r>
      <w:r>
        <w:rPr>
          <w:rFonts w:cs="Microsoft Uighur"/>
          <w:szCs w:val="28"/>
          <w:rtl/>
        </w:rPr>
        <w:t>الفتوى  الشرعية، بل لا بد من إثبات انسجام القانون مع أهداف الشريعة ومقاصدها العامة أو  مع قيمة أخلاقية لها أو مفهوم عقدي لها، ويُمكن التعبير عن ذلك بوجود مبدأ  شرعي فوقاني حاكم على القانون الذي يراد سنه. وهذا الشكل يُمثل حالة وسطى  بين الشكلين الأول والثان</w:t>
      </w:r>
      <w:r>
        <w:rPr>
          <w:rFonts w:cs="Microsoft Uighur"/>
          <w:szCs w:val="28"/>
          <w:rtl/>
        </w:rPr>
        <w:t xml:space="preserve">ي، فهو أوسع من الأول وأضيق من الثاني.  </w:t>
      </w:r>
    </w:p>
    <w:p w14:paraId="3610F31F" w14:textId="77777777" w:rsidR="00A77B3E" w:rsidRDefault="00ED49F6">
      <w:pPr>
        <w:bidi/>
        <w:spacing w:line="360" w:lineRule="auto"/>
        <w:jc w:val="lowKashida"/>
        <w:rPr>
          <w:rFonts w:cs="Microsoft Uighur"/>
          <w:szCs w:val="28"/>
          <w:rtl/>
        </w:rPr>
      </w:pPr>
      <w:r>
        <w:rPr>
          <w:rFonts w:cs="Microsoft Uighur"/>
          <w:szCs w:val="28"/>
          <w:rtl/>
        </w:rPr>
        <w:t xml:space="preserve">الفقه المقارن - العددان (۲-۳) السنة الأولى ٫ ربيع - صيف ٢٠١٣ م .  </w:t>
      </w:r>
    </w:p>
    <w:p w14:paraId="434BC4E7" w14:textId="77777777" w:rsidR="00A77B3E" w:rsidRDefault="00ED49F6">
      <w:pPr>
        <w:bidi/>
        <w:spacing w:line="360" w:lineRule="auto"/>
        <w:jc w:val="lowKashida"/>
        <w:rPr>
          <w:rFonts w:cs="Microsoft Uighur"/>
          <w:szCs w:val="28"/>
          <w:rtl/>
        </w:rPr>
      </w:pPr>
      <w:r>
        <w:rPr>
          <w:rFonts w:cs="Microsoft Uighur"/>
          <w:szCs w:val="28"/>
          <w:rtl/>
        </w:rPr>
        <w:t xml:space="preserve">١٢٦ </w:t>
      </w:r>
    </w:p>
    <w:p w14:paraId="4CCDA730" w14:textId="77777777" w:rsidR="00A77B3E" w:rsidRDefault="00ED49F6">
      <w:pPr>
        <w:bidi/>
        <w:spacing w:line="360" w:lineRule="auto"/>
        <w:jc w:val="lowKashida"/>
        <w:rPr>
          <w:rFonts w:cs="Microsoft Uighur"/>
          <w:szCs w:val="28"/>
          <w:rtl/>
        </w:rPr>
      </w:pPr>
      <w:r>
        <w:rPr>
          <w:rFonts w:cs="Microsoft Uighur"/>
          <w:szCs w:val="28"/>
          <w:rtl/>
        </w:rPr>
        <w:t xml:space="preserve">معالم العلاقة بين الفقه والقانون  </w:t>
      </w:r>
    </w:p>
    <w:p w14:paraId="0893AB0A" w14:textId="77777777" w:rsidR="00A77B3E" w:rsidRDefault="00ED49F6">
      <w:pPr>
        <w:bidi/>
        <w:spacing w:line="360" w:lineRule="auto"/>
        <w:jc w:val="lowKashida"/>
        <w:rPr>
          <w:rFonts w:cs="Microsoft Uighur"/>
          <w:szCs w:val="28"/>
          <w:rtl/>
        </w:rPr>
      </w:pPr>
      <w:r>
        <w:rPr>
          <w:rFonts w:cs="Microsoft Uighur"/>
          <w:szCs w:val="28"/>
          <w:rtl/>
        </w:rPr>
        <w:t xml:space="preserve">أسس تحديد شكل العلاقة بين الفقه والقانون  </w:t>
      </w:r>
    </w:p>
    <w:p w14:paraId="241566DE" w14:textId="77777777" w:rsidR="00A77B3E" w:rsidRDefault="00ED49F6">
      <w:pPr>
        <w:bidi/>
        <w:spacing w:line="360" w:lineRule="auto"/>
        <w:jc w:val="lowKashida"/>
        <w:rPr>
          <w:rFonts w:cs="Microsoft Uighur"/>
          <w:szCs w:val="28"/>
          <w:rtl/>
        </w:rPr>
      </w:pPr>
      <w:r>
        <w:rPr>
          <w:rFonts w:cs="Microsoft Uighur"/>
          <w:szCs w:val="28"/>
          <w:rtl/>
        </w:rPr>
        <w:t>سوف نحاول دراسة المعايير الشرعية من أجل معرفة أي شكل من هذه  الأشك</w:t>
      </w:r>
      <w:r>
        <w:rPr>
          <w:rFonts w:cs="Microsoft Uighur"/>
          <w:szCs w:val="28"/>
          <w:rtl/>
        </w:rPr>
        <w:t xml:space="preserve">ال هو المتناسب معها، وبعبارة أخرى استنباط شكل العلاقة المناسب في  ضوء المعايير الشرعية، وهذه المعايير ليست كلها في مستوى واحد، بل هي على  مستويين: مصادر الشريعة الأولية، ومنتوجات تلك المصادر التي تمخضت عنها  عمليات الاجتهاد الفقهي.  </w:t>
      </w:r>
    </w:p>
    <w:p w14:paraId="64180A05" w14:textId="77777777" w:rsidR="00A77B3E" w:rsidRDefault="00ED49F6">
      <w:pPr>
        <w:bidi/>
        <w:spacing w:line="360" w:lineRule="auto"/>
        <w:jc w:val="lowKashida"/>
        <w:rPr>
          <w:rFonts w:cs="Microsoft Uighur"/>
          <w:szCs w:val="28"/>
          <w:rtl/>
        </w:rPr>
      </w:pPr>
      <w:r>
        <w:rPr>
          <w:rFonts w:cs="Microsoft Uighur"/>
          <w:szCs w:val="28"/>
          <w:rtl/>
        </w:rPr>
        <w:t>المعيار الأول: مبدأ حص</w:t>
      </w:r>
      <w:r>
        <w:rPr>
          <w:rFonts w:cs="Microsoft Uighur"/>
          <w:szCs w:val="28"/>
          <w:rtl/>
        </w:rPr>
        <w:t xml:space="preserve">ر التشريع بالله  </w:t>
      </w:r>
    </w:p>
    <w:p w14:paraId="09454493" w14:textId="77777777" w:rsidR="00A77B3E" w:rsidRDefault="00ED49F6">
      <w:pPr>
        <w:bidi/>
        <w:spacing w:line="360" w:lineRule="auto"/>
        <w:jc w:val="lowKashida"/>
        <w:rPr>
          <w:rFonts w:cs="Microsoft Uighur"/>
          <w:szCs w:val="28"/>
          <w:rtl/>
        </w:rPr>
      </w:pPr>
      <w:r>
        <w:rPr>
          <w:rFonts w:cs="Microsoft Uighur"/>
          <w:szCs w:val="28"/>
          <w:rtl/>
        </w:rPr>
        <w:t>دلت على ذلك آيات عديدة منها قوله تعالى: ﴿وَرَبُّكَ يَخْلُقُ مَا يَشَاءُ  وَيَخْتَارُ مَا كَانَ لَكُمُ الخِيَرَةُ سُبْحَانَ الله وَتَعَالَى عَمَّا يُشْرِكُونَ * وَرَبُّكَ يَعْلَمُ مَا تُكِنُّ  صُدُورُهُمْ وَمَا يُعْلِنُونَ * وَهُوَ اللَّهُ</w:t>
      </w:r>
      <w:r>
        <w:rPr>
          <w:rFonts w:cs="Microsoft Uighur"/>
          <w:szCs w:val="28"/>
          <w:rtl/>
        </w:rPr>
        <w:t xml:space="preserve"> لا إِلَهَ إِلا هُوَ لَهُ الْحَمْدُ فِي الْأُولَى وَالْآخِرَةِ وَلَهُ الْحُكْمُ  وَإِلَيْهِ تُرْجَعُونَ ، فإن هذا النص القرآني حصر الحكم بالله وحده فقط وفقط. كما  أن بعض الآيات الكريمة حظرت الحكم بغير ما أنزل الله ونعتت من يعمد الى ذلك  بأقبح النعوت وأبغض </w:t>
      </w:r>
      <w:r>
        <w:rPr>
          <w:rFonts w:cs="Microsoft Uighur"/>
          <w:szCs w:val="28"/>
          <w:rtl/>
        </w:rPr>
        <w:t>الأوصاف الى الله، وهي الكفر والظلم والفسق، كقوله تعالى:  وَمَنْ لَمْ يَحْكُمْ بِمَا أَنْزَلَ اللهُ فَأُولئِكَ هُمُ الكَافِرُونَ (۳)، وقوله سبحانه: ﴿وَمَنْ لَمْ يَحْكُمْ  بِمَا أَنْزَلَ اللَّهُ فَأُولئِكَ هُمُ الظَّالِمُونَ)، وقوله عز وجل: ﴿وَمَنْ لَمْ يَحْ</w:t>
      </w:r>
      <w:r>
        <w:rPr>
          <w:rFonts w:cs="Microsoft Uighur"/>
          <w:szCs w:val="28"/>
          <w:rtl/>
        </w:rPr>
        <w:t xml:space="preserve">كُمْ بِمَا أَنْزَلَ اللَّهُ  فَأُولئِكَ هُمُ الفَاسِقُونَ.  </w:t>
      </w:r>
    </w:p>
    <w:p w14:paraId="41647E50" w14:textId="77777777" w:rsidR="00A77B3E" w:rsidRDefault="00ED49F6">
      <w:pPr>
        <w:bidi/>
        <w:spacing w:line="360" w:lineRule="auto"/>
        <w:jc w:val="lowKashida"/>
        <w:rPr>
          <w:rFonts w:cs="Microsoft Uighur"/>
          <w:szCs w:val="28"/>
          <w:rtl/>
        </w:rPr>
      </w:pPr>
      <w:r>
        <w:rPr>
          <w:rFonts w:cs="Microsoft Uighur"/>
          <w:szCs w:val="28"/>
          <w:rtl/>
        </w:rPr>
        <w:t>ولم يكتف القرآن بذلك، وإنما عد التحاكم إلى غير الله من الأفعال التي  تتنافى مع الإيمان بالله، قال تعالى: ألم تر إلى الَّذِينَ يَزْعُمُونَ أَنَّهُمْ آمَنُوا بِمَا أُنْزِلَ إِلَيْكَ  وَمَا أُنْزِلَ</w:t>
      </w:r>
      <w:r>
        <w:rPr>
          <w:rFonts w:cs="Microsoft Uighur"/>
          <w:szCs w:val="28"/>
          <w:rtl/>
        </w:rPr>
        <w:t xml:space="preserve"> مِنْ قَبْلِكَ يَرِيدُونَ أَنْ يَتَحَاكَمُوا إِلى الطَّاغُوتِ وَقَدْ أُمِرُوا أَنْ يَكْفُرُوا بِهِ وَيُرِيدُ  الشَّيْطَانُ أَنْ يُضِلَّهُم ضَلالاً بَعِيداً.  </w:t>
      </w:r>
    </w:p>
    <w:p w14:paraId="474EA4C5" w14:textId="77777777" w:rsidR="00A77B3E" w:rsidRDefault="00ED49F6">
      <w:pPr>
        <w:bidi/>
        <w:spacing w:line="360" w:lineRule="auto"/>
        <w:jc w:val="lowKashida"/>
        <w:rPr>
          <w:rFonts w:cs="Microsoft Uighur"/>
          <w:szCs w:val="28"/>
          <w:rtl/>
        </w:rPr>
      </w:pPr>
      <w:r>
        <w:rPr>
          <w:rFonts w:cs="Microsoft Uighur"/>
          <w:szCs w:val="28"/>
          <w:rtl/>
        </w:rPr>
        <w:t xml:space="preserve">٢- الفتاوى المصرحة بحرمة التقاضي إلى حكام الجور، يقول الفقيه السيد  اليزدي: «لا يجوز الترافع إلى </w:t>
      </w:r>
      <w:r>
        <w:rPr>
          <w:rFonts w:cs="Microsoft Uighur"/>
          <w:szCs w:val="28"/>
          <w:rtl/>
        </w:rPr>
        <w:t xml:space="preserve">قضاة الجور اختياراً .....  </w:t>
      </w:r>
    </w:p>
    <w:p w14:paraId="2F13EE03" w14:textId="77777777" w:rsidR="00A77B3E" w:rsidRDefault="00ED49F6">
      <w:pPr>
        <w:bidi/>
        <w:spacing w:line="360" w:lineRule="auto"/>
        <w:jc w:val="lowKashida"/>
        <w:rPr>
          <w:rFonts w:cs="Microsoft Uighur"/>
          <w:szCs w:val="28"/>
          <w:rtl/>
        </w:rPr>
      </w:pPr>
      <w:r>
        <w:rPr>
          <w:rFonts w:cs="Microsoft Uighur"/>
          <w:szCs w:val="28"/>
          <w:rtl/>
        </w:rPr>
        <w:t xml:space="preserve">۱۲۷ </w:t>
      </w:r>
    </w:p>
    <w:p w14:paraId="2A9EB7C4" w14:textId="77777777" w:rsidR="00A77B3E" w:rsidRDefault="00ED49F6">
      <w:pPr>
        <w:bidi/>
        <w:spacing w:line="360" w:lineRule="auto"/>
        <w:jc w:val="lowKashida"/>
        <w:rPr>
          <w:rFonts w:cs="Microsoft Uighur"/>
          <w:szCs w:val="28"/>
          <w:rtl/>
        </w:rPr>
      </w:pPr>
      <w:r>
        <w:rPr>
          <w:rFonts w:cs="Microsoft Uighur"/>
          <w:szCs w:val="28"/>
          <w:rtl/>
        </w:rPr>
        <w:t xml:space="preserve">ملف العدد: تقنين الفقه الإسلامي: الواقع والآفاق  </w:t>
      </w:r>
    </w:p>
    <w:p w14:paraId="25FCA967" w14:textId="77777777" w:rsidR="00A77B3E" w:rsidRDefault="00ED49F6">
      <w:pPr>
        <w:bidi/>
        <w:spacing w:line="360" w:lineRule="auto"/>
        <w:jc w:val="lowKashida"/>
        <w:rPr>
          <w:rFonts w:cs="Microsoft Uighur"/>
          <w:szCs w:val="28"/>
          <w:rtl/>
        </w:rPr>
      </w:pPr>
      <w:r>
        <w:rPr>
          <w:rFonts w:cs="Microsoft Uighur"/>
          <w:szCs w:val="28"/>
          <w:rtl/>
        </w:rPr>
        <w:t>إن هذا المعيار يثبت الشكل الأول، لأنه يقيد حركة الإنسان بمدار الشريعة  وأحكامها. لكن يمكن المناقشة: إنه لا كلام لنا حينما يوجد حكم شرعي أنه يجب  الإلتزام به، ولا يسوغ إهماله</w:t>
      </w:r>
      <w:r>
        <w:rPr>
          <w:rFonts w:cs="Microsoft Uighur"/>
          <w:szCs w:val="28"/>
          <w:rtl/>
        </w:rPr>
        <w:t xml:space="preserve">، أما حينما لا يوجد حكم واضح فهل يا ترى تعطل  حركة الحياة؟ أو نترك المجتمع يعيش الفوضى وضعف النظم؟! وهل ترضى  الشريعة وصاحبها بذلك ؟!  </w:t>
      </w:r>
    </w:p>
    <w:p w14:paraId="68FBAE08" w14:textId="77777777" w:rsidR="00A77B3E" w:rsidRDefault="00ED49F6">
      <w:pPr>
        <w:bidi/>
        <w:spacing w:line="360" w:lineRule="auto"/>
        <w:jc w:val="lowKashida"/>
        <w:rPr>
          <w:rFonts w:cs="Microsoft Uighur"/>
          <w:szCs w:val="28"/>
          <w:rtl/>
        </w:rPr>
      </w:pPr>
      <w:r>
        <w:rPr>
          <w:rFonts w:cs="Microsoft Uighur"/>
          <w:szCs w:val="28"/>
          <w:rtl/>
        </w:rPr>
        <w:t xml:space="preserve">المعيار الثاني: مبدأ الاجتهاد المفتوح </w:t>
      </w:r>
    </w:p>
    <w:p w14:paraId="1A504C0A" w14:textId="77777777" w:rsidR="00A77B3E" w:rsidRDefault="00ED49F6">
      <w:pPr>
        <w:bidi/>
        <w:spacing w:line="360" w:lineRule="auto"/>
        <w:jc w:val="lowKashida"/>
        <w:rPr>
          <w:rFonts w:cs="Microsoft Uighur"/>
          <w:szCs w:val="28"/>
          <w:rtl/>
        </w:rPr>
      </w:pPr>
      <w:r>
        <w:rPr>
          <w:rFonts w:cs="Microsoft Uighur"/>
          <w:szCs w:val="28"/>
          <w:rtl/>
        </w:rPr>
        <w:lastRenderedPageBreak/>
        <w:t>وهذا ما يستفاد من بعض ما ورد في السنة الشريفة، كحديث معاذ بن جبل:  عندما بعثه الن</w:t>
      </w:r>
      <w:r>
        <w:rPr>
          <w:rFonts w:cs="Microsoft Uighur"/>
          <w:szCs w:val="28"/>
          <w:rtl/>
        </w:rPr>
        <w:t>بي الله إلى اليمن قاضياً قال له: كيف تقضي؟ قال: بكتاب الله عز  وجل. قال: فإن لم يكن [ = لم تجد ] ؟ قال فبسنة رسول الله له. قال: فإن لم  يكن [ = لم تجد ]؟ قال: اجتهد رأيي ولا آلو [ أستأذن جلسائي]، فضرب رسول  الله ماله صدره وقال: الحمد لله الذي وفق رسول رسول</w:t>
      </w:r>
      <w:r>
        <w:rPr>
          <w:rFonts w:cs="Microsoft Uighur"/>
          <w:szCs w:val="28"/>
          <w:rtl/>
        </w:rPr>
        <w:t xml:space="preserve"> الله له لما يحب [=  يرضى رسول الله ا ) ويُمكن تقريب الاستدلال بما يلي:  </w:t>
      </w:r>
    </w:p>
    <w:p w14:paraId="1581DB06" w14:textId="77777777" w:rsidR="00A77B3E" w:rsidRDefault="00ED49F6">
      <w:pPr>
        <w:bidi/>
        <w:spacing w:line="360" w:lineRule="auto"/>
        <w:jc w:val="lowKashida"/>
        <w:rPr>
          <w:rFonts w:cs="Microsoft Uighur"/>
          <w:szCs w:val="28"/>
          <w:rtl/>
        </w:rPr>
      </w:pPr>
      <w:r>
        <w:rPr>
          <w:rFonts w:cs="Microsoft Uighur"/>
          <w:szCs w:val="28"/>
          <w:rtl/>
        </w:rPr>
        <w:t xml:space="preserve">أولاً : إن اجتهاد معاذ كان في حالة فقدان النص الشرعي من الكتاب والسنة.  ثانياً : إن مقتضى ذلك حال فقدان النص هو عدم المعارضة مع النص.  </w:t>
      </w:r>
    </w:p>
    <w:p w14:paraId="31BC4248" w14:textId="77777777" w:rsidR="00A77B3E" w:rsidRDefault="00ED49F6">
      <w:pPr>
        <w:bidi/>
        <w:spacing w:line="360" w:lineRule="auto"/>
        <w:jc w:val="lowKashida"/>
        <w:rPr>
          <w:rFonts w:cs="Microsoft Uighur"/>
          <w:szCs w:val="28"/>
          <w:rtl/>
        </w:rPr>
      </w:pPr>
      <w:r>
        <w:rPr>
          <w:rFonts w:cs="Microsoft Uighur"/>
          <w:szCs w:val="28"/>
          <w:rtl/>
        </w:rPr>
        <w:t xml:space="preserve">ثالثاً : إقراره معاذاً، ورضاه بذلك، وشكر الله </w:t>
      </w:r>
      <w:r>
        <w:rPr>
          <w:rFonts w:cs="Microsoft Uighur"/>
          <w:szCs w:val="28"/>
          <w:rtl/>
        </w:rPr>
        <w:t xml:space="preserve">على هذا التوفيق لأصحابه.  رابعاً : الاجتهاد في مثل هذه الحالة يصح نسبته إلى الشريعة.  </w:t>
      </w:r>
    </w:p>
    <w:p w14:paraId="1E479A7A" w14:textId="77777777" w:rsidR="00A77B3E" w:rsidRDefault="00ED49F6">
      <w:pPr>
        <w:bidi/>
        <w:spacing w:line="360" w:lineRule="auto"/>
        <w:jc w:val="lowKashida"/>
        <w:rPr>
          <w:rFonts w:cs="Microsoft Uighur"/>
          <w:szCs w:val="28"/>
          <w:rtl/>
        </w:rPr>
      </w:pPr>
      <w:r>
        <w:rPr>
          <w:rFonts w:cs="Microsoft Uighur"/>
          <w:szCs w:val="28"/>
          <w:rtl/>
        </w:rPr>
        <w:t>خامساً: إن هذا يدل بالأولوية على مشروعية ممارسة العمل الاجتهادي. هذا  وإن التقرير قد جاء من السنة، فإن إذن النبي الله لقول معاذ ورضاه به ما يصلح للاستدلال، باعتبار أن ال</w:t>
      </w:r>
      <w:r>
        <w:rPr>
          <w:rFonts w:cs="Microsoft Uighur"/>
          <w:szCs w:val="28"/>
          <w:rtl/>
        </w:rPr>
        <w:t xml:space="preserve">إقرار من السنة، فالاستدلال به استدلال بالسنة.  </w:t>
      </w:r>
    </w:p>
    <w:p w14:paraId="3BFDF763" w14:textId="77777777" w:rsidR="00A77B3E" w:rsidRDefault="00ED49F6">
      <w:pPr>
        <w:bidi/>
        <w:spacing w:line="360" w:lineRule="auto"/>
        <w:jc w:val="lowKashida"/>
        <w:rPr>
          <w:rFonts w:cs="Microsoft Uighur"/>
          <w:szCs w:val="28"/>
          <w:rtl/>
        </w:rPr>
      </w:pPr>
      <w:r>
        <w:rPr>
          <w:rFonts w:cs="Microsoft Uighur"/>
          <w:szCs w:val="28"/>
          <w:rtl/>
        </w:rPr>
        <w:t xml:space="preserve">إن هذا المعيار يثبت الشكل الثاني، فإن حركة التقنين في دائرة المباح لا تحدث أية معارضة مع التشريع. إلا أنه يمكن المناقشة بإن حديث معاذ ضعيف  سنداً ودلالة. أما سنداً، فإن هذا الحديث لم يروه إلا الحارث بن عمرو، </w:t>
      </w:r>
      <w:r>
        <w:rPr>
          <w:rFonts w:cs="Microsoft Uighur"/>
          <w:szCs w:val="28"/>
          <w:rtl/>
        </w:rPr>
        <w:t xml:space="preserve">وهو  </w:t>
      </w:r>
    </w:p>
    <w:p w14:paraId="19086C3B" w14:textId="77777777" w:rsidR="00A77B3E" w:rsidRDefault="00ED49F6">
      <w:pPr>
        <w:bidi/>
        <w:spacing w:line="360" w:lineRule="auto"/>
        <w:jc w:val="lowKashida"/>
        <w:rPr>
          <w:rFonts w:cs="Microsoft Uighur"/>
          <w:szCs w:val="28"/>
          <w:rtl/>
        </w:rPr>
      </w:pPr>
      <w:r>
        <w:rPr>
          <w:rFonts w:cs="Microsoft Uighur"/>
          <w:szCs w:val="28"/>
          <w:rtl/>
        </w:rPr>
        <w:t xml:space="preserve">الفقه المقارن - العددان (۲-۳) السنة الأولى ٫ ربيع - صيف ۲۰۱۳ م - </w:t>
      </w:r>
    </w:p>
    <w:p w14:paraId="732CD00C" w14:textId="77777777" w:rsidR="00A77B3E" w:rsidRDefault="00ED49F6">
      <w:pPr>
        <w:bidi/>
        <w:spacing w:line="360" w:lineRule="auto"/>
        <w:jc w:val="lowKashida"/>
        <w:rPr>
          <w:rFonts w:cs="Microsoft Uighur"/>
          <w:szCs w:val="28"/>
          <w:rtl/>
        </w:rPr>
      </w:pPr>
      <w:r>
        <w:rPr>
          <w:rFonts w:cs="Microsoft Uighur"/>
          <w:szCs w:val="28"/>
          <w:rtl/>
        </w:rPr>
        <w:t xml:space="preserve">۱۲۸ </w:t>
      </w:r>
    </w:p>
    <w:p w14:paraId="19365A8B" w14:textId="77777777" w:rsidR="00A77B3E" w:rsidRDefault="00ED49F6">
      <w:pPr>
        <w:bidi/>
        <w:spacing w:line="360" w:lineRule="auto"/>
        <w:jc w:val="lowKashida"/>
        <w:rPr>
          <w:rFonts w:cs="Microsoft Uighur"/>
          <w:szCs w:val="28"/>
          <w:rtl/>
        </w:rPr>
      </w:pPr>
      <w:r>
        <w:rPr>
          <w:rFonts w:cs="Microsoft Uighur"/>
          <w:szCs w:val="28"/>
          <w:rtl/>
        </w:rPr>
        <w:t xml:space="preserve">معالم العلاقة بين الفقه والقانون  </w:t>
      </w:r>
    </w:p>
    <w:p w14:paraId="553C357A" w14:textId="77777777" w:rsidR="00A77B3E" w:rsidRDefault="00ED49F6">
      <w:pPr>
        <w:bidi/>
        <w:spacing w:line="360" w:lineRule="auto"/>
        <w:jc w:val="lowKashida"/>
        <w:rPr>
          <w:rFonts w:cs="Microsoft Uighur"/>
          <w:szCs w:val="28"/>
          <w:rtl/>
        </w:rPr>
      </w:pPr>
      <w:r>
        <w:rPr>
          <w:rFonts w:cs="Microsoft Uighur"/>
          <w:szCs w:val="28"/>
          <w:rtl/>
        </w:rPr>
        <w:t xml:space="preserve">مجهول لا ندري من هو ؟ والحارث رواه عن رجال من أهل حمص لم يسمهم عن  معاذ. وأما متناً، فإنه يرد عليه:  </w:t>
      </w:r>
    </w:p>
    <w:p w14:paraId="01DC5EE4" w14:textId="77777777" w:rsidR="00A77B3E" w:rsidRDefault="00ED49F6">
      <w:pPr>
        <w:bidi/>
        <w:spacing w:line="360" w:lineRule="auto"/>
        <w:jc w:val="lowKashida"/>
        <w:rPr>
          <w:rFonts w:cs="Microsoft Uighur"/>
          <w:szCs w:val="28"/>
          <w:rtl/>
        </w:rPr>
      </w:pPr>
      <w:r>
        <w:rPr>
          <w:rFonts w:cs="Microsoft Uighur"/>
          <w:szCs w:val="28"/>
          <w:rtl/>
        </w:rPr>
        <w:t>1- من المعلوم أن مصطلح (الاجتهاد) قد ظهر في عصر متأخر جداً عن  العصر النبوي، فبحسب الوثائق إن ظهور هذا المصطلح في الأدبيات الأصولية  والفقهية كان على يد محمد بن إدريس الشافعي الذي أعلن كون الاجتهاد بمعنى  القياس، وقد كرر طرح هذه الفكرة وراح ينظر لها ويؤسس،</w:t>
      </w:r>
      <w:r>
        <w:rPr>
          <w:rFonts w:cs="Microsoft Uighur"/>
          <w:szCs w:val="28"/>
          <w:rtl/>
        </w:rPr>
        <w:t xml:space="preserve"> ولا يخفى أن الفاصل  الزمني بين العهد النبوي وعهد الشافعي يقارب القرن والنصف، فكيف يتعقل تفسير  النص النبوي بمعنى ظهر بعد حين من الدهر ؟! بل حتى لو أدعي بأن هناك من  سبق الشافعي إلى هذا الاصطلاح أو ما يقاربه، فذلك لا يحل الإشكال بعد وقوع  الفاصل الزمني، سو</w:t>
      </w:r>
      <w:r>
        <w:rPr>
          <w:rFonts w:cs="Microsoft Uighur"/>
          <w:szCs w:val="28"/>
          <w:rtl/>
        </w:rPr>
        <w:t xml:space="preserve">اء قلنا هو قرن ونصف أو أقل من ذلك بقليل، إذ أن مصطلح (الاجتهاد) لم يكن معهوداً آنذاك، لا في زمان صدور الحديث ولا ما قاربه من  الأزمنة.  </w:t>
      </w:r>
    </w:p>
    <w:p w14:paraId="7E3114EF" w14:textId="77777777" w:rsidR="00A77B3E" w:rsidRDefault="00ED49F6">
      <w:pPr>
        <w:bidi/>
        <w:spacing w:line="360" w:lineRule="auto"/>
        <w:jc w:val="lowKashida"/>
        <w:rPr>
          <w:rFonts w:cs="Microsoft Uighur"/>
          <w:szCs w:val="28"/>
          <w:rtl/>
        </w:rPr>
      </w:pPr>
      <w:r>
        <w:rPr>
          <w:rFonts w:cs="Microsoft Uighur"/>
          <w:szCs w:val="28"/>
          <w:rtl/>
        </w:rPr>
        <w:t>٢ - إن لفظة الاجتهاد ومشتقاتها لفظة عربية، وقد وردت في الخطابات الدينية  أيضاً، لكننا إذا تتبعنا موارد استعمالها نجد أن</w:t>
      </w:r>
      <w:r>
        <w:rPr>
          <w:rFonts w:cs="Microsoft Uighur"/>
          <w:szCs w:val="28"/>
          <w:rtl/>
        </w:rPr>
        <w:t>ها مستعملة في مجال الفعل الجارحي،  ولم تستعمل في موارد إعمال النظر أو التأمل العقلي أو العمل العلمي، بل كانت  تستعمل في موارد بذل الجهد العملي والمادي، فيقال : اجتهد في العمل (١٠) أو في  الأمر (١١) أو السير (١٢) أو السعي (١٣) أو الجمع (١٤) أو اللعن (١٥) أو</w:t>
      </w:r>
      <w:r>
        <w:rPr>
          <w:rFonts w:cs="Microsoft Uighur"/>
          <w:szCs w:val="28"/>
          <w:rtl/>
        </w:rPr>
        <w:t xml:space="preserve"> اليمين (١٦) أو العبادة (١٧)  أو الدعاء (١٨) أو المشورة (١٩) أو البكاء، واجتهد في تحصيل القبلة أو في رؤية  الهلال (٢٠) ونحو ذلك، فقد روي عن النبي له قوله: «صلوا علي واجتهدوا في  الدعاء» (۲۱)، وقوله: «أما السجود فاجتهدوا بالدعاء) (۲۲)، وقوله: «كان في بني إس</w:t>
      </w:r>
      <w:r>
        <w:rPr>
          <w:rFonts w:cs="Microsoft Uighur"/>
          <w:szCs w:val="28"/>
          <w:rtl/>
        </w:rPr>
        <w:t xml:space="preserve">رائيل  رجل فقیه عالم عابد مجتهد» (۲۳)، بل يظهر لنا جلياً أن المراد بالاجتهاد آنذاك غير  الممارسة العلمية من الحديث المروي عن النبي : فضل العالم على المجتهد  مئة درجة) (٢٤) حيث جعل المجتهد في مقابل العالم. كما ولم تستعمل هذه اللفظة  </w:t>
      </w:r>
    </w:p>
    <w:p w14:paraId="3BFD194D" w14:textId="77777777" w:rsidR="00A77B3E" w:rsidRDefault="00ED49F6">
      <w:pPr>
        <w:bidi/>
        <w:spacing w:line="360" w:lineRule="auto"/>
        <w:jc w:val="lowKashida"/>
        <w:rPr>
          <w:rFonts w:cs="Microsoft Uighur"/>
          <w:szCs w:val="28"/>
          <w:rtl/>
        </w:rPr>
      </w:pPr>
      <w:r>
        <w:rPr>
          <w:rFonts w:cs="Microsoft Uighur"/>
          <w:szCs w:val="28"/>
          <w:rtl/>
        </w:rPr>
        <w:lastRenderedPageBreak/>
        <w:t xml:space="preserve">۱۲۹ </w:t>
      </w:r>
    </w:p>
    <w:p w14:paraId="77C06EEB" w14:textId="77777777" w:rsidR="00A77B3E" w:rsidRDefault="00ED49F6">
      <w:pPr>
        <w:bidi/>
        <w:spacing w:line="360" w:lineRule="auto"/>
        <w:jc w:val="lowKashida"/>
        <w:rPr>
          <w:rFonts w:cs="Microsoft Uighur"/>
          <w:szCs w:val="28"/>
          <w:rtl/>
        </w:rPr>
      </w:pPr>
      <w:r>
        <w:rPr>
          <w:rFonts w:cs="Microsoft Uighur"/>
          <w:szCs w:val="28"/>
          <w:rtl/>
        </w:rPr>
        <w:t>ملف العدد: تقنين ا</w:t>
      </w:r>
      <w:r>
        <w:rPr>
          <w:rFonts w:cs="Microsoft Uighur"/>
          <w:szCs w:val="28"/>
          <w:rtl/>
        </w:rPr>
        <w:t xml:space="preserve">لفقه الإسلامي: الواقع والآفاق  </w:t>
      </w:r>
    </w:p>
    <w:p w14:paraId="2C6C264F" w14:textId="77777777" w:rsidR="00A77B3E" w:rsidRDefault="00ED49F6">
      <w:pPr>
        <w:bidi/>
        <w:spacing w:line="360" w:lineRule="auto"/>
        <w:jc w:val="lowKashida"/>
        <w:rPr>
          <w:rFonts w:cs="Microsoft Uighur"/>
          <w:szCs w:val="28"/>
          <w:rtl/>
        </w:rPr>
      </w:pPr>
      <w:r>
        <w:rPr>
          <w:rFonts w:cs="Microsoft Uighur"/>
          <w:szCs w:val="28"/>
          <w:rtl/>
        </w:rPr>
        <w:t xml:space="preserve">قط في المجال الفكري والعلمي، فيقال: فكر وقدر وتدبّر ونحو ذلك، وفي مجال  التعمق في فهم الدين وإدراك تعاليمه وعقائده وأحكامه كان يعبر بالفقه وهو الفهم  أو خصوص الفهم الدقيق والاستيعاب والإحاطة العلمية بالشيء.  </w:t>
      </w:r>
    </w:p>
    <w:p w14:paraId="4C065EC5" w14:textId="77777777" w:rsidR="00A77B3E" w:rsidRDefault="00ED49F6">
      <w:pPr>
        <w:bidi/>
        <w:spacing w:line="360" w:lineRule="auto"/>
        <w:jc w:val="lowKashida"/>
        <w:rPr>
          <w:rFonts w:cs="Microsoft Uighur"/>
          <w:szCs w:val="28"/>
          <w:rtl/>
        </w:rPr>
      </w:pPr>
      <w:r>
        <w:rPr>
          <w:rFonts w:cs="Microsoft Uighur"/>
          <w:szCs w:val="28"/>
          <w:rtl/>
        </w:rPr>
        <w:t>وقد استعمل القر</w:t>
      </w:r>
      <w:r>
        <w:rPr>
          <w:rFonts w:cs="Microsoft Uighur"/>
          <w:szCs w:val="28"/>
          <w:rtl/>
        </w:rPr>
        <w:t>آن الكريم كلمة الفقه بالمعنى اللغوي نفسه في عدة موارد،  منها قوله تعالى: ﴿وَمَا كَانَ الْمُؤْمِنُونَ لِيَنفِرُوا كَافَّةً فَلَوْلا نَفَرَ مِن كُلِّ فِرْقَةٍ مِّنْهُمْ طَائِفَةٌ  ليَتَفَقَّهُوا فِي الدِّينِ وَلِيُنذِرُوا قَوْمَهُمْ إِذَا رَجَعُوا إِلَيْهِمْ</w:t>
      </w:r>
      <w:r>
        <w:rPr>
          <w:rFonts w:cs="Microsoft Uighur"/>
          <w:szCs w:val="28"/>
          <w:rtl/>
        </w:rPr>
        <w:t xml:space="preserve"> لَعَلَّهُمْ يَحْذَرُونَ (٢٥)، كما ورد  استعمال هذه اللفظة في أحاديث عديدة رويت عن النبي له، من قبيل قوله:  نظر الله عبداً سمع مقالتي هذه فبلغها، فرب حامل فقه غير فقيه، ورب حامل فقه  الى من هو أفقه منه (٢٦)، وقوله : « فقيه أشد على الشيطان من ألف عابد (۲۷) </w:t>
      </w:r>
      <w:r>
        <w:rPr>
          <w:rFonts w:cs="Microsoft Uighur"/>
          <w:szCs w:val="28"/>
          <w:rtl/>
        </w:rPr>
        <w:t xml:space="preserve"> وقوله: من يرد الله به خيراً يُفقهه في الدين (۲۸)، ودعائه لابن عباس: «اللهم  فقهه في الدين (۲۹).  </w:t>
      </w:r>
    </w:p>
    <w:p w14:paraId="2B6E7CA4" w14:textId="77777777" w:rsidR="00A77B3E" w:rsidRDefault="00ED49F6">
      <w:pPr>
        <w:bidi/>
        <w:spacing w:line="360" w:lineRule="auto"/>
        <w:jc w:val="lowKashida"/>
        <w:rPr>
          <w:rFonts w:cs="Microsoft Uighur"/>
          <w:szCs w:val="28"/>
          <w:rtl/>
        </w:rPr>
      </w:pPr>
      <w:r>
        <w:rPr>
          <w:rFonts w:cs="Microsoft Uighur"/>
          <w:szCs w:val="28"/>
          <w:rtl/>
        </w:rPr>
        <w:t xml:space="preserve">أجل، هناك ألفاظ استحدث استعمالها عقيب العصر النبوي كالتأويل (٣٠)  </w:t>
      </w:r>
    </w:p>
    <w:p w14:paraId="48B06796" w14:textId="77777777" w:rsidR="00A77B3E" w:rsidRDefault="00ED49F6">
      <w:pPr>
        <w:bidi/>
        <w:spacing w:line="360" w:lineRule="auto"/>
        <w:jc w:val="lowKashida"/>
        <w:rPr>
          <w:rFonts w:cs="Microsoft Uighur"/>
          <w:szCs w:val="28"/>
          <w:rtl/>
        </w:rPr>
      </w:pPr>
      <w:r>
        <w:rPr>
          <w:rFonts w:cs="Microsoft Uighur"/>
          <w:szCs w:val="28"/>
          <w:rtl/>
        </w:rPr>
        <w:t>الذي كان يستعمل بما يقارب معنى الاجتهاد إلا أنه ليس مرادفاً له، إذ أن التأويل  آنذاك يراد به أن من ارتكب فعلاً يبدو منكراً وغير مرضي وكان هناك مجال  لحمل فعله على وجه يمكن أن يكون معذوراً عند الله مع اشتباهه بحسب الظاهر  يقال أنه تأول فأخطأ، نظير ما رواه ا</w:t>
      </w:r>
      <w:r>
        <w:rPr>
          <w:rFonts w:cs="Microsoft Uighur"/>
          <w:szCs w:val="28"/>
          <w:rtl/>
        </w:rPr>
        <w:t>لصنعاني عن ابن شهاب عن عروة بن الزبير:  أن عائشة زوج النبي له أخبرته أن الصلاة أول ما فرضت فرضت ركعتين، ثم  أتم الصلاة في الحضر وأقرت الركعتان على هيئتهما في السفر، قال: فقلت  لعروة: فما كان يحمل عائشة على أن تصلي أربع ركعات في السفر وقد علمت  أنها فرضها ا</w:t>
      </w:r>
      <w:r>
        <w:rPr>
          <w:rFonts w:cs="Microsoft Uighur"/>
          <w:szCs w:val="28"/>
          <w:rtl/>
        </w:rPr>
        <w:t xml:space="preserve">لله ركعتين؟! قال عروة: تأولت من ذلك ما تأول عثمان من إتمام  الصلاة بمنى (۳۱).  </w:t>
      </w:r>
    </w:p>
    <w:p w14:paraId="3282AE53" w14:textId="77777777" w:rsidR="00A77B3E" w:rsidRDefault="00ED49F6">
      <w:pPr>
        <w:bidi/>
        <w:spacing w:line="360" w:lineRule="auto"/>
        <w:jc w:val="lowKashida"/>
        <w:rPr>
          <w:rFonts w:cs="Microsoft Uighur"/>
          <w:szCs w:val="28"/>
          <w:rtl/>
        </w:rPr>
      </w:pPr>
      <w:r>
        <w:rPr>
          <w:rFonts w:cs="Microsoft Uighur"/>
          <w:szCs w:val="28"/>
          <w:rtl/>
        </w:rPr>
        <w:t xml:space="preserve">وعلى أية حال فإن بحثنا منحصر في العهد النبوي، فإنه زمان صدور حديث  معاذ، فنحن حتى لو لم نحمل لفظ الاجتهاد الوارد في الحديث على خصوص  </w:t>
      </w:r>
    </w:p>
    <w:p w14:paraId="5A666EE8" w14:textId="77777777" w:rsidR="00A77B3E" w:rsidRDefault="00ED49F6">
      <w:pPr>
        <w:bidi/>
        <w:spacing w:line="360" w:lineRule="auto"/>
        <w:jc w:val="lowKashida"/>
        <w:rPr>
          <w:rFonts w:cs="Microsoft Uighur"/>
          <w:szCs w:val="28"/>
          <w:rtl/>
        </w:rPr>
      </w:pPr>
      <w:r>
        <w:rPr>
          <w:rFonts w:cs="Microsoft Uighur"/>
          <w:szCs w:val="28"/>
          <w:rtl/>
        </w:rPr>
        <w:t xml:space="preserve">۱۳۰  </w:t>
      </w:r>
    </w:p>
    <w:p w14:paraId="26B9A26F" w14:textId="77777777" w:rsidR="00A77B3E" w:rsidRDefault="00ED49F6">
      <w:pPr>
        <w:bidi/>
        <w:spacing w:line="360" w:lineRule="auto"/>
        <w:jc w:val="lowKashida"/>
        <w:rPr>
          <w:rFonts w:cs="Microsoft Uighur"/>
          <w:szCs w:val="28"/>
          <w:rtl/>
        </w:rPr>
      </w:pPr>
      <w:r>
        <w:rPr>
          <w:rFonts w:cs="Microsoft Uighur"/>
          <w:szCs w:val="28"/>
          <w:rtl/>
        </w:rPr>
        <w:t xml:space="preserve">الفقه المقارن - العددان (٢-٣) السنة </w:t>
      </w:r>
      <w:r>
        <w:rPr>
          <w:rFonts w:cs="Microsoft Uighur"/>
          <w:szCs w:val="28"/>
          <w:rtl/>
        </w:rPr>
        <w:t xml:space="preserve">الأولى ربيع - صيف ٢٠١٣م </w:t>
      </w:r>
    </w:p>
    <w:p w14:paraId="3A99423C" w14:textId="77777777" w:rsidR="00A77B3E" w:rsidRDefault="00ED49F6">
      <w:pPr>
        <w:bidi/>
        <w:spacing w:line="360" w:lineRule="auto"/>
        <w:jc w:val="lowKashida"/>
        <w:rPr>
          <w:rFonts w:cs="Microsoft Uighur"/>
          <w:szCs w:val="28"/>
          <w:rtl/>
        </w:rPr>
      </w:pPr>
      <w:r>
        <w:rPr>
          <w:rFonts w:cs="Microsoft Uighur"/>
          <w:szCs w:val="28"/>
          <w:rtl/>
        </w:rPr>
        <w:t xml:space="preserve">معالم العلاقة بين الفقه والقانون  </w:t>
      </w:r>
    </w:p>
    <w:p w14:paraId="248EBD55" w14:textId="77777777" w:rsidR="00A77B3E" w:rsidRDefault="00ED49F6">
      <w:pPr>
        <w:bidi/>
        <w:spacing w:line="360" w:lineRule="auto"/>
        <w:jc w:val="lowKashida"/>
        <w:rPr>
          <w:rFonts w:cs="Microsoft Uighur"/>
          <w:szCs w:val="28"/>
          <w:rtl/>
        </w:rPr>
      </w:pPr>
      <w:r>
        <w:rPr>
          <w:rFonts w:cs="Microsoft Uighur"/>
          <w:szCs w:val="28"/>
          <w:rtl/>
        </w:rPr>
        <w:t xml:space="preserve">المعنى المصطلح لدى الشافعي وهو القياس فلا يمكن حمله على معنى مقارب ولا  على الاجتهاد الفقهي بمعناه الواسع ولو بغير قياس، لأن هذه المعاني أيضاً متأخرة  عن زمن صدور النص، فلا يصح حمله عليها.  </w:t>
      </w:r>
    </w:p>
    <w:p w14:paraId="13022EF0" w14:textId="77777777" w:rsidR="00A77B3E" w:rsidRDefault="00ED49F6">
      <w:pPr>
        <w:bidi/>
        <w:spacing w:line="360" w:lineRule="auto"/>
        <w:jc w:val="lowKashida"/>
        <w:rPr>
          <w:rFonts w:cs="Microsoft Uighur"/>
          <w:szCs w:val="28"/>
          <w:rtl/>
        </w:rPr>
      </w:pPr>
      <w:r>
        <w:rPr>
          <w:rFonts w:cs="Microsoft Uighur"/>
          <w:szCs w:val="28"/>
          <w:rtl/>
        </w:rPr>
        <w:t>إن ما</w:t>
      </w:r>
      <w:r>
        <w:rPr>
          <w:rFonts w:cs="Microsoft Uighur"/>
          <w:szCs w:val="28"/>
          <w:rtl/>
        </w:rPr>
        <w:t xml:space="preserve"> ورد من قوله : فإن لم يكن = الم تجد أي لا يوجد في  تلك الواقعة نص في الحادثة من كتاب وسنة، يُحتمل بدواً في تفسيره احتمالان  </w:t>
      </w:r>
    </w:p>
    <w:p w14:paraId="55CF647C" w14:textId="77777777" w:rsidR="00A77B3E" w:rsidRDefault="00ED49F6">
      <w:pPr>
        <w:bidi/>
        <w:spacing w:line="360" w:lineRule="auto"/>
        <w:jc w:val="lowKashida"/>
        <w:rPr>
          <w:rFonts w:cs="Microsoft Uighur"/>
          <w:szCs w:val="28"/>
          <w:rtl/>
        </w:rPr>
      </w:pPr>
      <w:r>
        <w:rPr>
          <w:rFonts w:cs="Microsoft Uighur"/>
          <w:szCs w:val="28"/>
          <w:rtl/>
        </w:rPr>
        <w:t>الأول: المراد ثمة حوادث لا حكم لها في الكتاب والسنة، أي إن الشريعة  بمصدريها لا تشمل في واقعها طائفة من الأمور الحياتية كما هو المن</w:t>
      </w:r>
      <w:r>
        <w:rPr>
          <w:rFonts w:cs="Microsoft Uighur"/>
          <w:szCs w:val="28"/>
          <w:rtl/>
        </w:rPr>
        <w:t>اسب لرواية  فإن لم يكن». وهذا الاحتمال في منتهى الفساد، نظراً لمخالفته لمبدأ شمولية  الشريعة وكمالها، فإهمالها لحكم شيء يدل على محدوديتها ونقصها، قال تعالى:  الْيَوْمَ أَكْمَلْتُ لَكُمْ دِينَكُمْ وَأَتْمَمْتُ عَلَيْكُمْ نِعْمَتِي وَرَضِيتُ لَكُمُ الإِسْلَا</w:t>
      </w:r>
      <w:r>
        <w:rPr>
          <w:rFonts w:cs="Microsoft Uighur"/>
          <w:szCs w:val="28"/>
          <w:rtl/>
        </w:rPr>
        <w:t xml:space="preserve">مَ دِينا (٣٢)  فهذا المعنى لو فرضنا جدلاً كان قد خطر في ذهن معاذ فلا يعقل أن يعتقد  النبي الله نفسه بنقص شريعته ومن ثم طفق يحاول استنطاق معاذ لكيفية سد تلك  الثغرة الواسعة التي تمكن معاذ من حلها بكل سهولة.  </w:t>
      </w:r>
    </w:p>
    <w:p w14:paraId="104EC4D6" w14:textId="77777777" w:rsidR="00A77B3E" w:rsidRDefault="00ED49F6">
      <w:pPr>
        <w:bidi/>
        <w:spacing w:line="360" w:lineRule="auto"/>
        <w:jc w:val="lowKashida"/>
        <w:rPr>
          <w:rFonts w:cs="Microsoft Uighur"/>
          <w:szCs w:val="28"/>
          <w:rtl/>
        </w:rPr>
      </w:pPr>
      <w:r>
        <w:rPr>
          <w:rFonts w:cs="Microsoft Uighur"/>
          <w:szCs w:val="28"/>
          <w:rtl/>
        </w:rPr>
        <w:lastRenderedPageBreak/>
        <w:t>والثاني: المراد عدم وصول النص الشرعي إلى معاذ، ف</w:t>
      </w:r>
      <w:r>
        <w:rPr>
          <w:rFonts w:cs="Microsoft Uighur"/>
          <w:szCs w:val="28"/>
          <w:rtl/>
        </w:rPr>
        <w:t xml:space="preserve">المراد بعدم النص في  الحديث عدم وصوله إلى معاذ لا عدمه في الواقع كما هو المناسب لرواية «فإن لم  تجد». وهذا الاحتمال وإن نجا مما ابتلي به الاحتمال الأول لكن الجواب النبوي  غير منسجم مع الاتجاه العام للشريعة كتاباً وسنة، فإن المعقول في مثل هذه  الحالات: إما </w:t>
      </w:r>
      <w:r>
        <w:rPr>
          <w:rFonts w:cs="Microsoft Uighur"/>
          <w:szCs w:val="28"/>
          <w:rtl/>
        </w:rPr>
        <w:t>أن يوصيه النبي بالعمل بالاحتياط سيما وإن الأمر يرتبط عادة  بأموال ونفوس الناس وأعراضهم، وإما أن يأمره بالانتظار حتى يأتيه أمره أو السؤال  والاستفتاء من النبي الله في ذلك أو ممن وصله النص من الصحابة الآخرين، لا  أن يفوض النبي له معاذاً للعمل برأيه كيفما كان</w:t>
      </w:r>
      <w:r>
        <w:rPr>
          <w:rFonts w:cs="Microsoft Uighur"/>
          <w:szCs w:val="28"/>
          <w:rtl/>
        </w:rPr>
        <w:t xml:space="preserve">، فهذا الموقف من النبي الله لا  يمكن أن يصدر من صاحب رسالة حريص على تبليغها وتطبيقها، بل يستبعد  صدروه حتى من القادة الدنيويين الحريصين على بسط نفوذهم وقدرتهم.  </w:t>
      </w:r>
    </w:p>
    <w:p w14:paraId="38E20CC6" w14:textId="77777777" w:rsidR="00A77B3E" w:rsidRDefault="00ED49F6">
      <w:pPr>
        <w:bidi/>
        <w:spacing w:line="360" w:lineRule="auto"/>
        <w:jc w:val="lowKashida"/>
        <w:rPr>
          <w:rFonts w:cs="Microsoft Uighur"/>
          <w:szCs w:val="28"/>
          <w:rtl/>
        </w:rPr>
      </w:pPr>
      <w:r>
        <w:rPr>
          <w:rFonts w:cs="Microsoft Uighur"/>
          <w:szCs w:val="28"/>
          <w:rtl/>
        </w:rPr>
        <w:t xml:space="preserve">۱۳۱ </w:t>
      </w:r>
    </w:p>
    <w:p w14:paraId="5310E943" w14:textId="77777777" w:rsidR="00A77B3E" w:rsidRDefault="00ED49F6">
      <w:pPr>
        <w:bidi/>
        <w:spacing w:line="360" w:lineRule="auto"/>
        <w:jc w:val="lowKashida"/>
        <w:rPr>
          <w:rFonts w:cs="Microsoft Uighur"/>
          <w:szCs w:val="28"/>
          <w:rtl/>
        </w:rPr>
      </w:pPr>
      <w:r>
        <w:rPr>
          <w:rFonts w:cs="Microsoft Uighur"/>
          <w:szCs w:val="28"/>
          <w:rtl/>
        </w:rPr>
        <w:t xml:space="preserve">ملف العدد: تقنين الفقه الإسلامي: الواقع والآفاق  </w:t>
      </w:r>
    </w:p>
    <w:p w14:paraId="4AD1874E" w14:textId="77777777" w:rsidR="00A77B3E" w:rsidRDefault="00ED49F6">
      <w:pPr>
        <w:bidi/>
        <w:spacing w:line="360" w:lineRule="auto"/>
        <w:jc w:val="lowKashida"/>
        <w:rPr>
          <w:rFonts w:cs="Microsoft Uighur"/>
          <w:szCs w:val="28"/>
          <w:rtl/>
        </w:rPr>
      </w:pPr>
      <w:r>
        <w:rPr>
          <w:rFonts w:cs="Microsoft Uighur"/>
          <w:szCs w:val="28"/>
          <w:rtl/>
        </w:rPr>
        <w:t>٤- كيف يباح الاجتهاد مع عدم اكتمال النص</w:t>
      </w:r>
      <w:r>
        <w:rPr>
          <w:rFonts w:cs="Microsoft Uighur"/>
          <w:szCs w:val="28"/>
          <w:rtl/>
        </w:rPr>
        <w:t xml:space="preserve"> الشرعي قرآناً وسنة؟! فإن  القرآن والسنة استمرا في الصدور الى آخر اللحظات من حياة النبي صل الله، فإن من  اطلع على بعض النصوص ولم يُحط بها طراً لا يمكنه ممارسة الاجتهاد، لكون أول  خطوة يخطوها المجتهد هو تفحص النصوص الشرعية بأي معنى فسرنا الاجتهاد.  </w:t>
      </w:r>
    </w:p>
    <w:p w14:paraId="63409E9D" w14:textId="77777777" w:rsidR="00A77B3E" w:rsidRDefault="00ED49F6">
      <w:pPr>
        <w:bidi/>
        <w:spacing w:line="360" w:lineRule="auto"/>
        <w:jc w:val="lowKashida"/>
        <w:rPr>
          <w:rFonts w:cs="Microsoft Uighur"/>
          <w:szCs w:val="28"/>
          <w:rtl/>
        </w:rPr>
      </w:pPr>
      <w:r>
        <w:rPr>
          <w:rFonts w:cs="Microsoft Uighur"/>
          <w:szCs w:val="28"/>
          <w:rtl/>
        </w:rPr>
        <w:t>ه- إن ا</w:t>
      </w:r>
      <w:r>
        <w:rPr>
          <w:rFonts w:cs="Microsoft Uighur"/>
          <w:szCs w:val="28"/>
          <w:rtl/>
        </w:rPr>
        <w:t xml:space="preserve">لمجتمع آنذاك لم يصل الى مستوى من النضح بحيث يكون مؤهلاً  </w:t>
      </w:r>
    </w:p>
    <w:p w14:paraId="4111E0BA" w14:textId="77777777" w:rsidR="00A77B3E" w:rsidRDefault="00ED49F6">
      <w:pPr>
        <w:bidi/>
        <w:spacing w:line="360" w:lineRule="auto"/>
        <w:jc w:val="lowKashida"/>
        <w:rPr>
          <w:rFonts w:cs="Microsoft Uighur"/>
          <w:szCs w:val="28"/>
          <w:rtl/>
        </w:rPr>
      </w:pPr>
      <w:r>
        <w:rPr>
          <w:rFonts w:cs="Microsoft Uighur"/>
          <w:szCs w:val="28"/>
          <w:rtl/>
        </w:rPr>
        <w:t xml:space="preserve">الممارسة الاجتهاد واستنباط الحكم من مصادره الشرعية، فإن مراجعة الوثائق  التاريخية في العصر النبوي يجد أن المجتمع كان لا يُحسن معرفة جميع الأحكام  معرفة تصورية بسيطة، وكان لا يحسن تطبيقها كلها.  </w:t>
      </w:r>
    </w:p>
    <w:p w14:paraId="65E7046D" w14:textId="77777777" w:rsidR="00A77B3E" w:rsidRDefault="00ED49F6">
      <w:pPr>
        <w:bidi/>
        <w:spacing w:line="360" w:lineRule="auto"/>
        <w:jc w:val="lowKashida"/>
        <w:rPr>
          <w:rFonts w:cs="Microsoft Uighur"/>
          <w:szCs w:val="28"/>
          <w:rtl/>
        </w:rPr>
      </w:pPr>
      <w:r>
        <w:rPr>
          <w:rFonts w:cs="Microsoft Uighur"/>
          <w:szCs w:val="28"/>
          <w:rtl/>
        </w:rPr>
        <w:t>الم</w:t>
      </w:r>
      <w:r>
        <w:rPr>
          <w:rFonts w:cs="Microsoft Uighur"/>
          <w:szCs w:val="28"/>
          <w:rtl/>
        </w:rPr>
        <w:t xml:space="preserve">عيار الثالث: مبدأ ملء المنطقة المرنة...  </w:t>
      </w:r>
    </w:p>
    <w:p w14:paraId="6AA1C706" w14:textId="77777777" w:rsidR="00A77B3E" w:rsidRDefault="00ED49F6">
      <w:pPr>
        <w:bidi/>
        <w:spacing w:line="360" w:lineRule="auto"/>
        <w:jc w:val="lowKashida"/>
        <w:rPr>
          <w:rFonts w:cs="Microsoft Uighur"/>
          <w:szCs w:val="28"/>
          <w:rtl/>
        </w:rPr>
      </w:pPr>
      <w:r>
        <w:rPr>
          <w:rFonts w:cs="Microsoft Uighur"/>
          <w:szCs w:val="28"/>
          <w:rtl/>
        </w:rPr>
        <w:t xml:space="preserve">إن الشريعة تشتمل على جانبين  </w:t>
      </w:r>
    </w:p>
    <w:p w14:paraId="5B5D33EE" w14:textId="77777777" w:rsidR="00A77B3E" w:rsidRDefault="00ED49F6">
      <w:pPr>
        <w:bidi/>
        <w:spacing w:line="360" w:lineRule="auto"/>
        <w:jc w:val="lowKashida"/>
        <w:rPr>
          <w:rFonts w:cs="Microsoft Uighur"/>
          <w:szCs w:val="28"/>
          <w:rtl/>
        </w:rPr>
      </w:pPr>
      <w:r>
        <w:rPr>
          <w:rFonts w:cs="Microsoft Uighur"/>
          <w:szCs w:val="28"/>
          <w:rtl/>
        </w:rPr>
        <w:t xml:space="preserve">أحدهما يشكل منطقة ثابتة قد ملئت بصورة منجزة لا تقبل التغيير والتبديل  </w:t>
      </w:r>
    </w:p>
    <w:p w14:paraId="219E09E1" w14:textId="77777777" w:rsidR="00A77B3E" w:rsidRDefault="00ED49F6">
      <w:pPr>
        <w:bidi/>
        <w:spacing w:line="360" w:lineRule="auto"/>
        <w:jc w:val="lowKashida"/>
        <w:rPr>
          <w:rFonts w:cs="Microsoft Uighur"/>
          <w:szCs w:val="28"/>
          <w:rtl/>
        </w:rPr>
      </w:pPr>
      <w:r>
        <w:rPr>
          <w:rFonts w:cs="Microsoft Uighur"/>
          <w:szCs w:val="28"/>
          <w:rtl/>
        </w:rPr>
        <w:t xml:space="preserve">بما صدر من نصوص قرآنية ونبوية.  </w:t>
      </w:r>
    </w:p>
    <w:p w14:paraId="46EDBD1A" w14:textId="77777777" w:rsidR="00A77B3E" w:rsidRDefault="00ED49F6">
      <w:pPr>
        <w:bidi/>
        <w:spacing w:line="360" w:lineRule="auto"/>
        <w:jc w:val="lowKashida"/>
        <w:rPr>
          <w:rFonts w:cs="Microsoft Uighur"/>
          <w:szCs w:val="28"/>
          <w:rtl/>
        </w:rPr>
      </w:pPr>
      <w:r>
        <w:rPr>
          <w:rFonts w:cs="Microsoft Uighur"/>
          <w:szCs w:val="28"/>
          <w:rtl/>
        </w:rPr>
        <w:t>والآخر: يُشكل منطقة مرنة قد أوكل أمر ملئها إلى ولي الأمر يملؤها وفقاً  للظروف ال</w:t>
      </w:r>
      <w:r>
        <w:rPr>
          <w:rFonts w:cs="Microsoft Uighur"/>
          <w:szCs w:val="28"/>
          <w:rtl/>
        </w:rPr>
        <w:t xml:space="preserve">حياتية والزمانية والمكانية، ولكن عملية الملء هذه ليست حرة ومطلقة  من أي قيد، بل في ضوء الأهداف العامة للشريعة ومقتضياتها الزمكانية.  </w:t>
      </w:r>
    </w:p>
    <w:p w14:paraId="297C6969" w14:textId="77777777" w:rsidR="00A77B3E" w:rsidRDefault="00ED49F6">
      <w:pPr>
        <w:bidi/>
        <w:spacing w:line="360" w:lineRule="auto"/>
        <w:jc w:val="lowKashida"/>
        <w:rPr>
          <w:rFonts w:cs="Microsoft Uighur"/>
          <w:szCs w:val="28"/>
          <w:rtl/>
        </w:rPr>
      </w:pPr>
      <w:r>
        <w:rPr>
          <w:rFonts w:cs="Microsoft Uighur"/>
          <w:szCs w:val="28"/>
          <w:rtl/>
        </w:rPr>
        <w:t xml:space="preserve">ومن هنا تجد القرآن قد طرح ثلاث مراكز للحاكمية وبتبعها الطاعة، وهي:  </w:t>
      </w:r>
    </w:p>
    <w:p w14:paraId="24E4A841" w14:textId="77777777" w:rsidR="00A77B3E" w:rsidRDefault="00ED49F6">
      <w:pPr>
        <w:bidi/>
        <w:spacing w:line="360" w:lineRule="auto"/>
        <w:jc w:val="lowKashida"/>
        <w:rPr>
          <w:rFonts w:cs="Microsoft Uighur"/>
          <w:szCs w:val="28"/>
          <w:rtl/>
        </w:rPr>
      </w:pPr>
      <w:r>
        <w:rPr>
          <w:rFonts w:cs="Microsoft Uighur"/>
          <w:szCs w:val="28"/>
          <w:rtl/>
        </w:rPr>
        <w:t>الأول : حاكميته وطاعته سبحانه، قال: ﴿وَأَطِيعُوا اللّ</w:t>
      </w:r>
      <w:r>
        <w:rPr>
          <w:rFonts w:cs="Microsoft Uighur"/>
          <w:szCs w:val="28"/>
          <w:rtl/>
        </w:rPr>
        <w:t xml:space="preserve">َهَ وَالرَّسُولَ لَعَلَّكُمْ  تُرْحَمُونَ )  </w:t>
      </w:r>
    </w:p>
    <w:p w14:paraId="7317878C" w14:textId="77777777" w:rsidR="00A77B3E" w:rsidRDefault="00ED49F6">
      <w:pPr>
        <w:bidi/>
        <w:spacing w:line="360" w:lineRule="auto"/>
        <w:jc w:val="lowKashida"/>
        <w:rPr>
          <w:rFonts w:cs="Microsoft Uighur"/>
          <w:szCs w:val="28"/>
          <w:rtl/>
        </w:rPr>
      </w:pPr>
      <w:r>
        <w:rPr>
          <w:rFonts w:cs="Microsoft Uighur"/>
          <w:szCs w:val="28"/>
          <w:rtl/>
        </w:rPr>
        <w:t xml:space="preserve">والثاني : حاكمية وطاعة رسوله، قال: ﴿وَأَطِيعُوا اللَّهَ وَأَطِيعُوا الرَّسُولَ وَاحْذَرُوا  فَإِنْ تَوَلَّيْتُمْ فَاعْلَمُوا أَنَّمَا عَلَى رَسُولِنَا البَلاغُ الْمُبِينُ (٣٤)  </w:t>
      </w:r>
    </w:p>
    <w:p w14:paraId="68B80011" w14:textId="77777777" w:rsidR="00A77B3E" w:rsidRDefault="00ED49F6">
      <w:pPr>
        <w:bidi/>
        <w:spacing w:line="360" w:lineRule="auto"/>
        <w:jc w:val="lowKashida"/>
        <w:rPr>
          <w:rFonts w:cs="Microsoft Uighur"/>
          <w:szCs w:val="28"/>
          <w:rtl/>
        </w:rPr>
      </w:pPr>
      <w:r>
        <w:rPr>
          <w:rFonts w:cs="Microsoft Uighur"/>
          <w:szCs w:val="28"/>
          <w:rtl/>
        </w:rPr>
        <w:t>والثالث: حاكمية وطاعة ولي الأمر، قال: يَا أَيُّهَا الَّذِينَ آمَنُوا أَطِيعُوا</w:t>
      </w:r>
      <w:r>
        <w:rPr>
          <w:rFonts w:cs="Microsoft Uighur"/>
          <w:szCs w:val="28"/>
          <w:rtl/>
        </w:rPr>
        <w:t xml:space="preserve"> اللَّهَ  وَأَطِيعُوا الرَّسُولَ وَأُولِي الْأَمْرِ مِنْكُمْ (٣٥)  </w:t>
      </w:r>
    </w:p>
    <w:p w14:paraId="75E76FE7" w14:textId="77777777" w:rsidR="00A77B3E" w:rsidRDefault="00ED49F6">
      <w:pPr>
        <w:bidi/>
        <w:spacing w:line="360" w:lineRule="auto"/>
        <w:jc w:val="lowKashida"/>
        <w:rPr>
          <w:rFonts w:cs="Microsoft Uighur"/>
          <w:szCs w:val="28"/>
          <w:rtl/>
        </w:rPr>
      </w:pPr>
      <w:r>
        <w:rPr>
          <w:rFonts w:cs="Microsoft Uighur"/>
          <w:szCs w:val="28"/>
          <w:rtl/>
        </w:rPr>
        <w:t xml:space="preserve">الفقه المقارن - العددان (۲-۳) السنة الأولى ٫ ربيع - صيف ٢٠١٣م  :  </w:t>
      </w:r>
    </w:p>
    <w:p w14:paraId="4ABCE80E" w14:textId="77777777" w:rsidR="00A77B3E" w:rsidRDefault="00ED49F6">
      <w:pPr>
        <w:bidi/>
        <w:spacing w:line="360" w:lineRule="auto"/>
        <w:jc w:val="lowKashida"/>
        <w:rPr>
          <w:rFonts w:cs="Microsoft Uighur"/>
          <w:szCs w:val="28"/>
          <w:rtl/>
        </w:rPr>
      </w:pPr>
      <w:r>
        <w:rPr>
          <w:rFonts w:cs="Microsoft Uighur"/>
          <w:szCs w:val="28"/>
          <w:rtl/>
        </w:rPr>
        <w:t xml:space="preserve">۱۳۲ </w:t>
      </w:r>
    </w:p>
    <w:p w14:paraId="4C1F33BB" w14:textId="77777777" w:rsidR="00A77B3E" w:rsidRDefault="00ED49F6">
      <w:pPr>
        <w:bidi/>
        <w:spacing w:line="360" w:lineRule="auto"/>
        <w:jc w:val="lowKashida"/>
        <w:rPr>
          <w:rFonts w:cs="Microsoft Uighur"/>
          <w:szCs w:val="28"/>
          <w:rtl/>
        </w:rPr>
      </w:pPr>
      <w:r>
        <w:rPr>
          <w:rFonts w:cs="Microsoft Uighur"/>
          <w:szCs w:val="28"/>
          <w:rtl/>
        </w:rPr>
        <w:t xml:space="preserve">معالم العلاقة بين الفقه والقانون  </w:t>
      </w:r>
    </w:p>
    <w:p w14:paraId="6410742F" w14:textId="77777777" w:rsidR="00A77B3E" w:rsidRDefault="00ED49F6">
      <w:pPr>
        <w:bidi/>
        <w:spacing w:line="360" w:lineRule="auto"/>
        <w:jc w:val="lowKashida"/>
        <w:rPr>
          <w:rFonts w:cs="Microsoft Uighur"/>
          <w:szCs w:val="28"/>
          <w:rtl/>
        </w:rPr>
      </w:pPr>
      <w:r>
        <w:rPr>
          <w:rFonts w:cs="Microsoft Uighur"/>
          <w:szCs w:val="28"/>
          <w:rtl/>
        </w:rPr>
        <w:lastRenderedPageBreak/>
        <w:t>والسؤال المثار هنا كيف تتناسب هذه التعددية في الحاكمية والطاعة مع كون  التوحيد هو</w:t>
      </w:r>
      <w:r>
        <w:rPr>
          <w:rFonts w:cs="Microsoft Uighur"/>
          <w:szCs w:val="28"/>
          <w:rtl/>
        </w:rPr>
        <w:t xml:space="preserve"> قوام الشريعة الإلهية، سيما شريعتنا الإسلامية؟ والجواب: إن بين هذه  المراكز الثلاثة طولية، وليست هذه الطولية تشريفية قائمة على أساس الاحترام  والتقديس المحض، بل هي طولية في المنشأ والآثار، وتصوير هذه الطولية كالتالي:  أما بالنسبة إلى الطولية بين المركزين ا</w:t>
      </w:r>
      <w:r>
        <w:rPr>
          <w:rFonts w:cs="Microsoft Uighur"/>
          <w:szCs w:val="28"/>
          <w:rtl/>
        </w:rPr>
        <w:t xml:space="preserve">لأول والثاني فهي واضحة، لابتنائها على كون  النبي له مبلغاً عن الله تعالى، فلا يُشرع من عنده لا عمداً ولا سهواً.  </w:t>
      </w:r>
    </w:p>
    <w:p w14:paraId="66461473" w14:textId="77777777" w:rsidR="00A77B3E" w:rsidRDefault="00ED49F6">
      <w:pPr>
        <w:bidi/>
        <w:spacing w:line="360" w:lineRule="auto"/>
        <w:jc w:val="lowKashida"/>
        <w:rPr>
          <w:rFonts w:cs="Microsoft Uighur"/>
          <w:szCs w:val="28"/>
          <w:rtl/>
        </w:rPr>
      </w:pPr>
      <w:r>
        <w:rPr>
          <w:rFonts w:cs="Microsoft Uighur"/>
          <w:szCs w:val="28"/>
          <w:rtl/>
        </w:rPr>
        <w:t>أما امتناع التشريع من عند نفسه عمداً، فلأن التشريع من عند نفسه  خلاف الأمانة والاستقامة، فإنه يكون افتراء على الله سبحانه، مضافاً الى نفي القر</w:t>
      </w:r>
      <w:r>
        <w:rPr>
          <w:rFonts w:cs="Microsoft Uighur"/>
          <w:szCs w:val="28"/>
          <w:rtl/>
        </w:rPr>
        <w:t xml:space="preserve">آن  لذلك في عدة نصوص منها: قوله تعالى: ﴿وَلَوْ تَقَوَّلَ عَلَيْنَا بَعْضَ الْأَقَاوِيْلِ * لَأَخَذْنَا  مِنْهُ بِاليَمِينِ ** ثُمَّ لَقَطَعْنَا مِنْهُ الوَتِيْنَ * فَمَا مِنْكُمْ مِنْ أَحَدٍ عَنْهَ حَاجِزِينَ ، وأيضاً قوله  تعالى: ﴿وَالنَّجْمِ إِذَا هَوَى </w:t>
      </w:r>
      <w:r>
        <w:rPr>
          <w:rFonts w:cs="Microsoft Uighur"/>
          <w:szCs w:val="28"/>
          <w:rtl/>
        </w:rPr>
        <w:t>* مَا ضَلَّ صَاحِبُكُمْ وَمَا غَوَى * وَمَا يَنْطِقُ عَنِ الْهَوَى * إِنْ  هُوَ إِلَّا وَحْيٌ يُوحَى * عَلَّمَهُ شَدِيدُ القُوَى * ذُو مِرَّةٍ فَاسْتَوَى * وَهُوَ بِالْأُفُقِ  الأَعْلَى ، وأما امتناعه سهواً فقد دلّ عليه قوله تعالى: ﴿عَالِمُ الْغَيْبِ فَلَا</w:t>
      </w:r>
      <w:r>
        <w:rPr>
          <w:rFonts w:cs="Microsoft Uighur"/>
          <w:szCs w:val="28"/>
          <w:rtl/>
        </w:rPr>
        <w:t xml:space="preserve"> يُظْهِرُ عَلَى  غَيْبِهِ أَحَداً * إِلَّا مَنِ ارْتَضَى مِن رَّسُولٍ فَإِنَّهُ يَسْلُكُ مِنْ بَيْنِ يَدَيْهِ وَمِنْ خَلْفِهِ رَصَداً *  لِيَعْلَمَ أَنْ قَدْ أَبْلَغُوا رِسَالَاتِ رَبِّهِمْ وَأَحَاطَ بِمَا لَدِيْهِمْ وَأَحْصَى كُلَّ شَيْءٍ عَدَدا (۳۸).  </w:t>
      </w:r>
    </w:p>
    <w:p w14:paraId="298B76C4" w14:textId="77777777" w:rsidR="00A77B3E" w:rsidRDefault="00ED49F6">
      <w:pPr>
        <w:bidi/>
        <w:spacing w:line="360" w:lineRule="auto"/>
        <w:jc w:val="lowKashida"/>
        <w:rPr>
          <w:rFonts w:cs="Microsoft Uighur"/>
          <w:szCs w:val="28"/>
          <w:rtl/>
        </w:rPr>
      </w:pPr>
      <w:r>
        <w:rPr>
          <w:rFonts w:cs="Microsoft Uighur"/>
          <w:szCs w:val="28"/>
          <w:rtl/>
        </w:rPr>
        <w:t>و</w:t>
      </w:r>
      <w:r>
        <w:rPr>
          <w:rFonts w:cs="Microsoft Uighur"/>
          <w:szCs w:val="28"/>
          <w:rtl/>
        </w:rPr>
        <w:t xml:space="preserve">أما طولية المركز الثالث بالنسبة إلى المركزين الأول والثاني فهو بلحاظ كونه  موقعاً إجرائياً وتنفيذياً لكل ما يصدر عنهما، وهذا هو الخيط الذي يحقق الطولية  ويبرر وجود هذا المركز الثالث في الشريعة. ومن المعلوم أن ما يصدر عن الله  ورسوله المركزين الأول والثاني </w:t>
      </w:r>
      <w:r>
        <w:rPr>
          <w:rFonts w:cs="Microsoft Uighur"/>
          <w:szCs w:val="28"/>
          <w:rtl/>
        </w:rPr>
        <w:t xml:space="preserve">- على نحوين كما ذكرنا :  </w:t>
      </w:r>
    </w:p>
    <w:p w14:paraId="665801C3" w14:textId="77777777" w:rsidR="00A77B3E" w:rsidRDefault="00ED49F6">
      <w:pPr>
        <w:bidi/>
        <w:spacing w:line="360" w:lineRule="auto"/>
        <w:jc w:val="lowKashida"/>
        <w:rPr>
          <w:rFonts w:cs="Microsoft Uighur"/>
          <w:szCs w:val="28"/>
          <w:rtl/>
        </w:rPr>
      </w:pPr>
      <w:r>
        <w:rPr>
          <w:rFonts w:cs="Microsoft Uighur"/>
          <w:szCs w:val="28"/>
          <w:rtl/>
        </w:rPr>
        <w:t>الأول: التشريع الثابت، والذي تضمه الكثرة الكاثرة من آيات وأحاديث، وهذا  الجانب مهما تصورناه كثيراً فهو محدود ولا يفي بمتطلبات الحياة المتغيرة. إذن، لا  بد أن يكون ثمة سبيل لتغطية ما يحدث في طول عمود الزمان من مستجدات  ونوازل، وهذا</w:t>
      </w:r>
      <w:r>
        <w:rPr>
          <w:rFonts w:cs="Microsoft Uighur"/>
          <w:szCs w:val="28"/>
          <w:rtl/>
        </w:rPr>
        <w:t xml:space="preserve"> ما يمكن تأمينه من خلال الجانب الثاني.  </w:t>
      </w:r>
    </w:p>
    <w:p w14:paraId="59487765" w14:textId="77777777" w:rsidR="00A77B3E" w:rsidRDefault="00ED49F6">
      <w:pPr>
        <w:bidi/>
        <w:spacing w:line="360" w:lineRule="auto"/>
        <w:jc w:val="lowKashida"/>
        <w:rPr>
          <w:rFonts w:cs="Microsoft Uighur"/>
          <w:szCs w:val="28"/>
          <w:rtl/>
        </w:rPr>
      </w:pPr>
      <w:r>
        <w:rPr>
          <w:rFonts w:cs="Microsoft Uighur"/>
          <w:szCs w:val="28"/>
          <w:rtl/>
        </w:rPr>
        <w:t xml:space="preserve">المبله </w:t>
      </w:r>
    </w:p>
    <w:p w14:paraId="4C194A90" w14:textId="77777777" w:rsidR="00A77B3E" w:rsidRDefault="00ED49F6">
      <w:pPr>
        <w:bidi/>
        <w:spacing w:line="360" w:lineRule="auto"/>
        <w:jc w:val="lowKashida"/>
        <w:rPr>
          <w:rFonts w:cs="Microsoft Uighur"/>
          <w:szCs w:val="28"/>
          <w:rtl/>
        </w:rPr>
      </w:pPr>
      <w:r>
        <w:rPr>
          <w:rFonts w:cs="Microsoft Uighur"/>
          <w:szCs w:val="28"/>
          <w:rtl/>
        </w:rPr>
        <w:t xml:space="preserve">ملف العدد: تقنين الفقه الإسلامي: الواقع والآفاق  </w:t>
      </w:r>
    </w:p>
    <w:p w14:paraId="014E4D3C" w14:textId="77777777" w:rsidR="00A77B3E" w:rsidRDefault="00ED49F6">
      <w:pPr>
        <w:bidi/>
        <w:spacing w:line="360" w:lineRule="auto"/>
        <w:jc w:val="lowKashida"/>
        <w:rPr>
          <w:rFonts w:cs="Microsoft Uighur"/>
          <w:szCs w:val="28"/>
          <w:rtl/>
        </w:rPr>
      </w:pPr>
      <w:r>
        <w:rPr>
          <w:rFonts w:cs="Microsoft Uighur"/>
          <w:szCs w:val="28"/>
          <w:rtl/>
        </w:rPr>
        <w:t>الثاني: التشريع المرن، فقد وضعت الشريعة مجموعة من المؤشرات العامة التي  تلقي الضوء على كيفية ملء المنطقة المرنة من قبل ولي الأمر، ملأ بشكل يتناسب مع  الأزمنة</w:t>
      </w:r>
      <w:r>
        <w:rPr>
          <w:rFonts w:cs="Microsoft Uighur"/>
          <w:szCs w:val="28"/>
          <w:rtl/>
        </w:rPr>
        <w:t xml:space="preserve"> والأمكنة والظروف المتفاوتة، وليس المراد من عنوان (ولي الأمر) لحاظه بما  هو شخص وفرد، بل لحاظه بما هو بما هو وشخصية حقوقية وجهاز حكومي  يمارس السلطة والإدارة للمجتمع بما يملك من امتدادات ولجان ودوائر.  </w:t>
      </w:r>
    </w:p>
    <w:p w14:paraId="33F59EE2" w14:textId="77777777" w:rsidR="00A77B3E" w:rsidRDefault="00ED49F6">
      <w:pPr>
        <w:bidi/>
        <w:spacing w:line="360" w:lineRule="auto"/>
        <w:jc w:val="lowKashida"/>
        <w:rPr>
          <w:rFonts w:cs="Microsoft Uighur"/>
          <w:szCs w:val="28"/>
          <w:rtl/>
        </w:rPr>
      </w:pPr>
      <w:r>
        <w:rPr>
          <w:rFonts w:cs="Microsoft Uighur"/>
          <w:szCs w:val="28"/>
          <w:rtl/>
        </w:rPr>
        <w:t>وأما ماهي تلك المؤشرات؟ فهذا ما يتوقف على عقد دراسة م</w:t>
      </w:r>
      <w:r>
        <w:rPr>
          <w:rFonts w:cs="Microsoft Uighur"/>
          <w:szCs w:val="28"/>
          <w:rtl/>
        </w:rPr>
        <w:t>فصلة بهذا  الشأن، بل عقد عدة دراسات مختلفة كل منها يتناسب مع المجال الذي يراد التقنين  فيه، فنحن نحتاج إلى تعيين المؤشرات العامة للشريعة في المجال الاقتصادي  والسياسي والتعليمي والتربوي والعسكري وغيرها. هذا، وقد قدم المفكر الإسلامي  الكبير الشهيد محمد باقر</w:t>
      </w:r>
      <w:r>
        <w:rPr>
          <w:rFonts w:cs="Microsoft Uighur"/>
          <w:szCs w:val="28"/>
          <w:rtl/>
        </w:rPr>
        <w:t xml:space="preserve"> الصدر أطروحة بهذا الشأن في تعيين المؤشرات العامة  للتشريع في المجال الاقتصادي (۳۹) وهي محاولة أولى من نوعها بحاجة إلى تقويم  وتطوير، ويمكن الإفادة منها كنموذج قابل للتعميم على مجالات أخرى.  </w:t>
      </w:r>
    </w:p>
    <w:p w14:paraId="70DD24C2" w14:textId="77777777" w:rsidR="00A77B3E" w:rsidRDefault="00ED49F6">
      <w:pPr>
        <w:bidi/>
        <w:spacing w:line="360" w:lineRule="auto"/>
        <w:jc w:val="lowKashida"/>
        <w:rPr>
          <w:rFonts w:cs="Microsoft Uighur"/>
          <w:szCs w:val="28"/>
          <w:rtl/>
        </w:rPr>
      </w:pPr>
      <w:r>
        <w:rPr>
          <w:rFonts w:cs="Microsoft Uighur"/>
          <w:szCs w:val="28"/>
          <w:rtl/>
        </w:rPr>
        <w:t xml:space="preserve">إن هذا المعيار يثبت الشكل الثالث، إذ مجرد كون التقنين لا يتعارض </w:t>
      </w:r>
      <w:r>
        <w:rPr>
          <w:rFonts w:cs="Microsoft Uighur"/>
          <w:szCs w:val="28"/>
          <w:rtl/>
        </w:rPr>
        <w:t xml:space="preserve">مع  الشريعة وكونه يحقق جلب مصلحة للأمة أو يدفع عنها ضرراً كل هذا لا يكفي في  شرعنة القوانين ما لم يوجد خيط رابط يربط التقنين بالشريعة إما على نحو  التفصيل كما هو الحال في الأحكام الثابتة وإما على نحو الإجمال وهذا ما يتمثل  بالمؤشرات العامة، وإلا فلا علاقة </w:t>
      </w:r>
      <w:r>
        <w:rPr>
          <w:rFonts w:cs="Microsoft Uighur"/>
          <w:szCs w:val="28"/>
          <w:rtl/>
        </w:rPr>
        <w:t xml:space="preserve">للتقنين بالشريعة، ولا مشروعية له وفقاً لهذا  المعيار الثالث.  </w:t>
      </w:r>
    </w:p>
    <w:p w14:paraId="6ED817F4" w14:textId="77777777" w:rsidR="00A77B3E" w:rsidRDefault="00ED49F6">
      <w:pPr>
        <w:bidi/>
        <w:spacing w:line="360" w:lineRule="auto"/>
        <w:jc w:val="lowKashida"/>
        <w:rPr>
          <w:rFonts w:cs="Microsoft Uighur"/>
          <w:szCs w:val="28"/>
          <w:rtl/>
        </w:rPr>
      </w:pPr>
      <w:r>
        <w:rPr>
          <w:rFonts w:cs="Microsoft Uighur"/>
          <w:szCs w:val="28"/>
          <w:rtl/>
        </w:rPr>
        <w:lastRenderedPageBreak/>
        <w:t xml:space="preserve">وعليه فالصحيح تبني الشكل الثالث من أشكال العلاقة بين الفقه والقانون  الذي يرى المشروعية للتقنين فيما إذا انسجم مع الشريعة تفصيلاً أو إجمالاً.  </w:t>
      </w:r>
    </w:p>
    <w:p w14:paraId="731BDC68" w14:textId="77777777" w:rsidR="00A77B3E" w:rsidRDefault="00ED49F6">
      <w:pPr>
        <w:bidi/>
        <w:spacing w:line="360" w:lineRule="auto"/>
        <w:jc w:val="lowKashida"/>
        <w:rPr>
          <w:rFonts w:cs="Microsoft Uighur"/>
          <w:szCs w:val="28"/>
          <w:rtl/>
        </w:rPr>
      </w:pPr>
      <w:r>
        <w:rPr>
          <w:rFonts w:cs="Microsoft Uighur"/>
          <w:szCs w:val="28"/>
          <w:rtl/>
        </w:rPr>
        <w:t xml:space="preserve">المصادر  </w:t>
      </w:r>
    </w:p>
    <w:p w14:paraId="0EE369DC" w14:textId="77777777" w:rsidR="00A77B3E" w:rsidRDefault="00ED49F6">
      <w:pPr>
        <w:bidi/>
        <w:spacing w:line="360" w:lineRule="auto"/>
        <w:jc w:val="lowKashida"/>
        <w:rPr>
          <w:rFonts w:cs="Microsoft Uighur"/>
          <w:szCs w:val="28"/>
          <w:rtl/>
        </w:rPr>
      </w:pPr>
      <w:r>
        <w:rPr>
          <w:rFonts w:cs="Microsoft Uighur"/>
          <w:szCs w:val="28"/>
          <w:rtl/>
        </w:rPr>
        <w:t xml:space="preserve">القرآن الكريم  </w:t>
      </w:r>
    </w:p>
    <w:p w14:paraId="4560DBF0" w14:textId="77777777" w:rsidR="00A77B3E" w:rsidRDefault="00ED49F6">
      <w:pPr>
        <w:bidi/>
        <w:spacing w:line="360" w:lineRule="auto"/>
        <w:jc w:val="lowKashida"/>
        <w:rPr>
          <w:rFonts w:cs="Microsoft Uighur"/>
          <w:szCs w:val="28"/>
          <w:rtl/>
        </w:rPr>
      </w:pPr>
      <w:r>
        <w:rPr>
          <w:rFonts w:cs="Microsoft Uighur"/>
          <w:szCs w:val="28"/>
          <w:rtl/>
        </w:rPr>
        <w:t xml:space="preserve">١٣٤  </w:t>
      </w:r>
    </w:p>
    <w:p w14:paraId="2FE256D0" w14:textId="77777777" w:rsidR="00A77B3E" w:rsidRDefault="00ED49F6">
      <w:pPr>
        <w:bidi/>
        <w:spacing w:line="360" w:lineRule="auto"/>
        <w:jc w:val="lowKashida"/>
        <w:rPr>
          <w:rFonts w:cs="Microsoft Uighur"/>
          <w:szCs w:val="28"/>
          <w:rtl/>
        </w:rPr>
      </w:pPr>
      <w:r>
        <w:rPr>
          <w:rFonts w:cs="Microsoft Uighur"/>
          <w:szCs w:val="28"/>
          <w:rtl/>
        </w:rPr>
        <w:t xml:space="preserve">الفقه المقارن  </w:t>
      </w:r>
    </w:p>
    <w:p w14:paraId="19292E20" w14:textId="77777777" w:rsidR="00A77B3E" w:rsidRDefault="00ED49F6">
      <w:pPr>
        <w:bidi/>
        <w:spacing w:line="360" w:lineRule="auto"/>
        <w:jc w:val="lowKashida"/>
        <w:rPr>
          <w:rFonts w:cs="Microsoft Uighur"/>
          <w:szCs w:val="28"/>
          <w:rtl/>
        </w:rPr>
      </w:pPr>
      <w:r>
        <w:rPr>
          <w:rFonts w:cs="Microsoft Uighur"/>
          <w:szCs w:val="28"/>
          <w:rtl/>
        </w:rPr>
        <w:t>-</w:t>
      </w:r>
      <w:r>
        <w:rPr>
          <w:rFonts w:cs="Microsoft Uighur"/>
          <w:szCs w:val="28"/>
          <w:rtl/>
        </w:rPr>
        <w:t xml:space="preserve"> العددان (۲-۳) السنة الأولى ٫ ربيع - صيف ٢٠١٣م : </w:t>
      </w:r>
    </w:p>
    <w:p w14:paraId="5BDB3CD1" w14:textId="77777777" w:rsidR="00A77B3E" w:rsidRDefault="00ED49F6">
      <w:pPr>
        <w:bidi/>
        <w:spacing w:line="360" w:lineRule="auto"/>
        <w:jc w:val="lowKashida"/>
        <w:rPr>
          <w:rFonts w:cs="Microsoft Uighur"/>
          <w:szCs w:val="28"/>
          <w:rtl/>
        </w:rPr>
      </w:pPr>
      <w:r>
        <w:rPr>
          <w:rFonts w:cs="Microsoft Uighur"/>
          <w:szCs w:val="28"/>
          <w:rtl/>
        </w:rPr>
        <w:t xml:space="preserve">معالم العلاقة بين الفقه والقانون  </w:t>
      </w:r>
    </w:p>
    <w:p w14:paraId="04B90ACD" w14:textId="77777777" w:rsidR="00A77B3E" w:rsidRDefault="00ED49F6">
      <w:pPr>
        <w:bidi/>
        <w:spacing w:line="360" w:lineRule="auto"/>
        <w:jc w:val="lowKashida"/>
        <w:rPr>
          <w:rFonts w:cs="Microsoft Uighur"/>
          <w:szCs w:val="28"/>
          <w:rtl/>
        </w:rPr>
      </w:pPr>
      <w:r>
        <w:rPr>
          <w:rFonts w:cs="Microsoft Uighur"/>
          <w:szCs w:val="28"/>
          <w:rtl/>
        </w:rPr>
        <w:t xml:space="preserve">۱ - ابن حزم الأندلسي، علي بن أحمد بن سعيد، المحلى بالآثار، دار الآفاق الجديدة.  بيروت.  </w:t>
      </w:r>
    </w:p>
    <w:p w14:paraId="49E00B07" w14:textId="77777777" w:rsidR="00A77B3E" w:rsidRDefault="00ED49F6">
      <w:pPr>
        <w:bidi/>
        <w:spacing w:line="360" w:lineRule="auto"/>
        <w:jc w:val="lowKashida"/>
        <w:rPr>
          <w:rFonts w:cs="Microsoft Uighur"/>
          <w:szCs w:val="28"/>
          <w:rtl/>
        </w:rPr>
      </w:pPr>
      <w:r>
        <w:rPr>
          <w:rFonts w:cs="Microsoft Uighur"/>
          <w:szCs w:val="28"/>
          <w:rtl/>
        </w:rPr>
        <w:t>۲ - ابن منظور الأفريقي، محمد بن مكرم لسان العرب، دار إحياء التراث العربي  ومؤسسة ا</w:t>
      </w:r>
      <w:r>
        <w:rPr>
          <w:rFonts w:cs="Microsoft Uighur"/>
          <w:szCs w:val="28"/>
          <w:rtl/>
        </w:rPr>
        <w:t xml:space="preserve">لتاريخ العربي، بيروت، ط ١ ٫ ١٤١٦ هـ - ١٩٩٦م.  </w:t>
      </w:r>
    </w:p>
    <w:p w14:paraId="3313D9FE" w14:textId="77777777" w:rsidR="00A77B3E" w:rsidRDefault="00ED49F6">
      <w:pPr>
        <w:bidi/>
        <w:spacing w:line="360" w:lineRule="auto"/>
        <w:jc w:val="lowKashida"/>
        <w:rPr>
          <w:rFonts w:cs="Microsoft Uighur"/>
          <w:szCs w:val="28"/>
          <w:rtl/>
        </w:rPr>
      </w:pPr>
      <w:r>
        <w:rPr>
          <w:rFonts w:cs="Microsoft Uighur"/>
          <w:szCs w:val="28"/>
          <w:rtl/>
        </w:rPr>
        <w:t xml:space="preserve">- الاسترآبادي، رضي الدين محمد بن الحسن، شرح شافية ابن الحاجب، دار الكتب  العلمية بيروت ٫ ١٣٩٥ هـ = ١٩٧٥م.  </w:t>
      </w:r>
    </w:p>
    <w:p w14:paraId="1B9EC5EF" w14:textId="77777777" w:rsidR="00A77B3E" w:rsidRDefault="00ED49F6">
      <w:pPr>
        <w:bidi/>
        <w:spacing w:line="360" w:lineRule="auto"/>
        <w:jc w:val="lowKashida"/>
        <w:rPr>
          <w:rFonts w:cs="Microsoft Uighur"/>
          <w:szCs w:val="28"/>
          <w:rtl/>
        </w:rPr>
      </w:pPr>
      <w:r>
        <w:rPr>
          <w:rFonts w:cs="Microsoft Uighur"/>
          <w:szCs w:val="28"/>
          <w:rtl/>
        </w:rPr>
        <w:t>- البخاري، أبو عبد الله إسماعيل بن إبراهيم، صحيح البخاري، دار الفكر للطباعة والنشر  والتوزيع، بيروت (</w:t>
      </w:r>
      <w:r>
        <w:rPr>
          <w:rFonts w:cs="Microsoft Uighur"/>
          <w:szCs w:val="28"/>
          <w:rtl/>
        </w:rPr>
        <w:t xml:space="preserve">طبعة بالأوفست عن طبعة دار الطباعة العامرة بإستانبول) ۱۹۸۱م .  </w:t>
      </w:r>
    </w:p>
    <w:p w14:paraId="351C2170" w14:textId="77777777" w:rsidR="00A77B3E" w:rsidRDefault="00ED49F6">
      <w:pPr>
        <w:bidi/>
        <w:spacing w:line="360" w:lineRule="auto"/>
        <w:jc w:val="lowKashida"/>
        <w:rPr>
          <w:rFonts w:cs="Microsoft Uighur"/>
          <w:szCs w:val="28"/>
          <w:rtl/>
        </w:rPr>
      </w:pPr>
      <w:r>
        <w:rPr>
          <w:rFonts w:cs="Microsoft Uighur"/>
          <w:szCs w:val="28"/>
          <w:rtl/>
        </w:rPr>
        <w:t xml:space="preserve">٥ - البيهقي، أحمد بن الحسين، السنن الكبرى، دار الفكر، بيروت ٫ بدون تاريخ.  </w:t>
      </w:r>
    </w:p>
    <w:p w14:paraId="133BA7B2" w14:textId="77777777" w:rsidR="00A77B3E" w:rsidRDefault="00ED49F6">
      <w:pPr>
        <w:bidi/>
        <w:spacing w:line="360" w:lineRule="auto"/>
        <w:jc w:val="lowKashida"/>
        <w:rPr>
          <w:rFonts w:cs="Microsoft Uighur"/>
          <w:szCs w:val="28"/>
          <w:rtl/>
        </w:rPr>
      </w:pPr>
      <w:r>
        <w:rPr>
          <w:rFonts w:cs="Microsoft Uighur"/>
          <w:szCs w:val="28"/>
          <w:rtl/>
        </w:rPr>
        <w:t xml:space="preserve">٦- الحربي، إبراهيم بن إسحاق غريب الحديث دار المدينة للطباعة، جدة، ط1  ١٤٠٥هـ.  </w:t>
      </w:r>
    </w:p>
    <w:p w14:paraId="729D219E" w14:textId="77777777" w:rsidR="00A77B3E" w:rsidRDefault="00ED49F6">
      <w:pPr>
        <w:bidi/>
        <w:spacing w:line="360" w:lineRule="auto"/>
        <w:jc w:val="lowKashida"/>
        <w:rPr>
          <w:rFonts w:cs="Microsoft Uighur"/>
          <w:szCs w:val="28"/>
          <w:rtl/>
        </w:rPr>
      </w:pPr>
      <w:r>
        <w:rPr>
          <w:rFonts w:cs="Microsoft Uighur"/>
          <w:szCs w:val="28"/>
          <w:rtl/>
        </w:rPr>
        <w:t xml:space="preserve">- الزبيدي، محمد مرتضى تاج العروس من جواهر القاموس، دار مكتبة الحياة  بيروت .  </w:t>
      </w:r>
    </w:p>
    <w:p w14:paraId="111F8EF5" w14:textId="77777777" w:rsidR="00A77B3E" w:rsidRDefault="00ED49F6">
      <w:pPr>
        <w:bidi/>
        <w:spacing w:line="360" w:lineRule="auto"/>
        <w:jc w:val="lowKashida"/>
        <w:rPr>
          <w:rFonts w:cs="Microsoft Uighur"/>
          <w:szCs w:val="28"/>
          <w:rtl/>
        </w:rPr>
      </w:pPr>
      <w:r>
        <w:rPr>
          <w:rFonts w:cs="Microsoft Uighur"/>
          <w:szCs w:val="28"/>
          <w:rtl/>
        </w:rPr>
        <w:t xml:space="preserve">- الشيباني، أحمد بن حنبل، مسند الإمام أحمد مؤسسة التاريخ العربي، بيروت،  ۱۹۹۱م.  </w:t>
      </w:r>
    </w:p>
    <w:p w14:paraId="02BBF77E" w14:textId="77777777" w:rsidR="00A77B3E" w:rsidRDefault="00ED49F6">
      <w:pPr>
        <w:bidi/>
        <w:spacing w:line="360" w:lineRule="auto"/>
        <w:jc w:val="lowKashida"/>
        <w:rPr>
          <w:rFonts w:cs="Microsoft Uighur"/>
          <w:szCs w:val="28"/>
          <w:rtl/>
        </w:rPr>
      </w:pPr>
      <w:r>
        <w:rPr>
          <w:rFonts w:cs="Microsoft Uighur"/>
          <w:szCs w:val="28"/>
          <w:rtl/>
        </w:rPr>
        <w:t xml:space="preserve">۹ - الصدر، محمد باقر، المجموعة الكاملة لمؤلفات الصدر، دار التعارف، بیروت ۱۹۹۰م.  </w:t>
      </w:r>
    </w:p>
    <w:p w14:paraId="00124FE1" w14:textId="77777777" w:rsidR="00A77B3E" w:rsidRDefault="00ED49F6">
      <w:pPr>
        <w:bidi/>
        <w:spacing w:line="360" w:lineRule="auto"/>
        <w:jc w:val="lowKashida"/>
        <w:rPr>
          <w:rFonts w:cs="Microsoft Uighur"/>
          <w:szCs w:val="28"/>
          <w:rtl/>
        </w:rPr>
      </w:pPr>
      <w:r>
        <w:rPr>
          <w:rFonts w:cs="Microsoft Uighur"/>
          <w:szCs w:val="28"/>
          <w:rtl/>
        </w:rPr>
        <w:t xml:space="preserve">۱۰ - الصنعاني، عبد الرزاق بن همام، المصنف، بيروت ٫ ١٣٩٠هـ = ۱۹۷۰م.  </w:t>
      </w:r>
    </w:p>
    <w:p w14:paraId="598F1992" w14:textId="77777777" w:rsidR="00A77B3E" w:rsidRDefault="00ED49F6">
      <w:pPr>
        <w:bidi/>
        <w:spacing w:line="360" w:lineRule="auto"/>
        <w:jc w:val="lowKashida"/>
        <w:rPr>
          <w:rFonts w:cs="Microsoft Uighur"/>
          <w:szCs w:val="28"/>
          <w:rtl/>
        </w:rPr>
      </w:pPr>
      <w:r>
        <w:rPr>
          <w:rFonts w:cs="Microsoft Uighur"/>
          <w:szCs w:val="28"/>
          <w:rtl/>
        </w:rPr>
        <w:t>۱۱ - الطباطبائي اليزدي،</w:t>
      </w:r>
      <w:r>
        <w:rPr>
          <w:rFonts w:cs="Microsoft Uighur"/>
          <w:szCs w:val="28"/>
          <w:rtl/>
        </w:rPr>
        <w:t xml:space="preserve"> محمد كاظم العروة الوثقى، مؤسسة النشر الإسلامي قم، ط1،  ١٤١٧هـ.  </w:t>
      </w:r>
    </w:p>
    <w:p w14:paraId="61D4D4AB" w14:textId="77777777" w:rsidR="00A77B3E" w:rsidRDefault="00ED49F6">
      <w:pPr>
        <w:bidi/>
        <w:spacing w:line="360" w:lineRule="auto"/>
        <w:jc w:val="lowKashida"/>
        <w:rPr>
          <w:rFonts w:cs="Microsoft Uighur"/>
          <w:szCs w:val="28"/>
          <w:rtl/>
        </w:rPr>
      </w:pPr>
      <w:r>
        <w:rPr>
          <w:rFonts w:cs="Microsoft Uighur"/>
          <w:szCs w:val="28"/>
          <w:rtl/>
        </w:rPr>
        <w:t xml:space="preserve">١٢ - العسكري أبو هلال، الفروق اللغوية، مؤسسة النشر الإسلامي - قم، ط ١٫ ١٤١٢هـ  </w:t>
      </w:r>
    </w:p>
    <w:p w14:paraId="3CEF7CD6" w14:textId="77777777" w:rsidR="00A77B3E" w:rsidRDefault="00ED49F6">
      <w:pPr>
        <w:bidi/>
        <w:spacing w:line="360" w:lineRule="auto"/>
        <w:jc w:val="lowKashida"/>
        <w:rPr>
          <w:rFonts w:cs="Microsoft Uighur"/>
          <w:szCs w:val="28"/>
          <w:rtl/>
        </w:rPr>
      </w:pPr>
      <w:r>
        <w:rPr>
          <w:rFonts w:cs="Microsoft Uighur"/>
          <w:szCs w:val="28"/>
          <w:rtl/>
        </w:rPr>
        <w:t xml:space="preserve">١٣ - المحقق الحلي، نجم الدين شرائع الإسلام في مسائل الحلال والحرام - النجف  الأشرف، ١٩٦٩م.  </w:t>
      </w:r>
    </w:p>
    <w:p w14:paraId="4A94F9FB" w14:textId="77777777" w:rsidR="00A77B3E" w:rsidRDefault="00ED49F6">
      <w:pPr>
        <w:bidi/>
        <w:spacing w:line="360" w:lineRule="auto"/>
        <w:jc w:val="lowKashida"/>
        <w:rPr>
          <w:rFonts w:cs="Microsoft Uighur"/>
          <w:szCs w:val="28"/>
          <w:rtl/>
        </w:rPr>
      </w:pPr>
      <w:r>
        <w:rPr>
          <w:rFonts w:cs="Microsoft Uighur"/>
          <w:szCs w:val="28"/>
          <w:rtl/>
        </w:rPr>
        <w:t>١٤ - النووي الدمش</w:t>
      </w:r>
      <w:r>
        <w:rPr>
          <w:rFonts w:cs="Microsoft Uighur"/>
          <w:szCs w:val="28"/>
          <w:rtl/>
        </w:rPr>
        <w:t xml:space="preserve">قي، محيي الدين، المجموع في شرح المهذب، دار الفكر للطباعة  والنشر .  </w:t>
      </w:r>
    </w:p>
    <w:p w14:paraId="5046DCA9" w14:textId="77777777" w:rsidR="00A77B3E" w:rsidRDefault="00ED49F6">
      <w:pPr>
        <w:bidi/>
        <w:spacing w:line="360" w:lineRule="auto"/>
        <w:jc w:val="lowKashida"/>
        <w:rPr>
          <w:rFonts w:cs="Microsoft Uighur"/>
          <w:szCs w:val="28"/>
          <w:rtl/>
        </w:rPr>
      </w:pPr>
      <w:r>
        <w:rPr>
          <w:rFonts w:cs="Microsoft Uighur"/>
          <w:szCs w:val="28"/>
          <w:rtl/>
        </w:rPr>
        <w:t xml:space="preserve">المده </w:t>
      </w:r>
    </w:p>
    <w:p w14:paraId="498C2E5D" w14:textId="77777777" w:rsidR="00A77B3E" w:rsidRDefault="00ED49F6">
      <w:pPr>
        <w:bidi/>
        <w:spacing w:line="360" w:lineRule="auto"/>
        <w:jc w:val="lowKashida"/>
        <w:rPr>
          <w:rFonts w:cs="Microsoft Uighur"/>
          <w:szCs w:val="28"/>
          <w:rtl/>
        </w:rPr>
      </w:pPr>
      <w:r>
        <w:rPr>
          <w:rFonts w:cs="Microsoft Uighur"/>
          <w:szCs w:val="28"/>
          <w:rtl/>
        </w:rPr>
        <w:t xml:space="preserve">ملف العدد: تقنين الفقه الإسلامي الواقع والآفاق  </w:t>
      </w:r>
    </w:p>
    <w:p w14:paraId="21DB8000" w14:textId="77777777" w:rsidR="00A77B3E" w:rsidRDefault="00ED49F6">
      <w:pPr>
        <w:bidi/>
        <w:spacing w:line="360" w:lineRule="auto"/>
        <w:jc w:val="lowKashida"/>
        <w:rPr>
          <w:rFonts w:cs="Microsoft Uighur"/>
          <w:szCs w:val="28"/>
          <w:rtl/>
        </w:rPr>
      </w:pPr>
      <w:r>
        <w:rPr>
          <w:rFonts w:cs="Microsoft Uighur"/>
          <w:szCs w:val="28"/>
          <w:rtl/>
        </w:rPr>
        <w:t xml:space="preserve">الهوامش:  </w:t>
      </w:r>
    </w:p>
    <w:p w14:paraId="7CCA4E26" w14:textId="77777777" w:rsidR="00A77B3E" w:rsidRDefault="00ED49F6">
      <w:pPr>
        <w:bidi/>
        <w:spacing w:line="360" w:lineRule="auto"/>
        <w:jc w:val="lowKashida"/>
        <w:rPr>
          <w:rFonts w:cs="Microsoft Uighur"/>
          <w:szCs w:val="28"/>
          <w:rtl/>
        </w:rPr>
      </w:pPr>
      <w:r>
        <w:rPr>
          <w:rFonts w:cs="Microsoft Uighur"/>
          <w:szCs w:val="28"/>
          <w:rtl/>
        </w:rPr>
        <w:t xml:space="preserve">(۱) انظر: شرائع الإسلام (المحقق الحلي ١:٥ ).  </w:t>
      </w:r>
    </w:p>
    <w:p w14:paraId="7824F2F3" w14:textId="77777777" w:rsidR="00A77B3E" w:rsidRDefault="00ED49F6">
      <w:pPr>
        <w:bidi/>
        <w:spacing w:line="360" w:lineRule="auto"/>
        <w:jc w:val="lowKashida"/>
        <w:rPr>
          <w:rFonts w:cs="Microsoft Uighur"/>
          <w:szCs w:val="28"/>
          <w:rtl/>
        </w:rPr>
      </w:pPr>
      <w:r>
        <w:rPr>
          <w:rFonts w:cs="Microsoft Uighur"/>
          <w:szCs w:val="28"/>
          <w:rtl/>
        </w:rPr>
        <w:t xml:space="preserve">(۲) سورة القصص : الآيات ٦٨ - ٧٠ .  </w:t>
      </w:r>
    </w:p>
    <w:p w14:paraId="3C894AE4" w14:textId="77777777" w:rsidR="00A77B3E" w:rsidRDefault="00ED49F6">
      <w:pPr>
        <w:bidi/>
        <w:spacing w:line="360" w:lineRule="auto"/>
        <w:jc w:val="lowKashida"/>
        <w:rPr>
          <w:rFonts w:cs="Microsoft Uighur"/>
          <w:szCs w:val="28"/>
          <w:rtl/>
        </w:rPr>
      </w:pPr>
      <w:r>
        <w:rPr>
          <w:rFonts w:cs="Microsoft Uighur"/>
          <w:szCs w:val="28"/>
          <w:rtl/>
        </w:rPr>
        <w:lastRenderedPageBreak/>
        <w:t xml:space="preserve">(۳) سورة المائدة: الآية ٤٤.  </w:t>
      </w:r>
    </w:p>
    <w:p w14:paraId="7A0AD4FB" w14:textId="77777777" w:rsidR="00A77B3E" w:rsidRDefault="00ED49F6">
      <w:pPr>
        <w:bidi/>
        <w:spacing w:line="360" w:lineRule="auto"/>
        <w:jc w:val="lowKashida"/>
        <w:rPr>
          <w:rFonts w:cs="Microsoft Uighur"/>
          <w:szCs w:val="28"/>
          <w:rtl/>
        </w:rPr>
      </w:pPr>
      <w:r>
        <w:rPr>
          <w:rFonts w:cs="Microsoft Uighur"/>
          <w:szCs w:val="28"/>
          <w:rtl/>
        </w:rPr>
        <w:t>(٤) سور</w:t>
      </w:r>
      <w:r>
        <w:rPr>
          <w:rFonts w:cs="Microsoft Uighur"/>
          <w:szCs w:val="28"/>
          <w:rtl/>
        </w:rPr>
        <w:t xml:space="preserve">ة المائدة الآية ٤٥.  </w:t>
      </w:r>
    </w:p>
    <w:p w14:paraId="0C999E51" w14:textId="77777777" w:rsidR="00A77B3E" w:rsidRDefault="00ED49F6">
      <w:pPr>
        <w:bidi/>
        <w:spacing w:line="360" w:lineRule="auto"/>
        <w:jc w:val="lowKashida"/>
        <w:rPr>
          <w:rFonts w:cs="Microsoft Uighur"/>
          <w:szCs w:val="28"/>
          <w:rtl/>
        </w:rPr>
      </w:pPr>
      <w:r>
        <w:rPr>
          <w:rFonts w:cs="Microsoft Uighur"/>
          <w:szCs w:val="28"/>
          <w:rtl/>
        </w:rPr>
        <w:t xml:space="preserve">(٥) سورة المائدة: الآية ٤٦.  </w:t>
      </w:r>
    </w:p>
    <w:p w14:paraId="7C5B4A16" w14:textId="77777777" w:rsidR="00A77B3E" w:rsidRDefault="00ED49F6">
      <w:pPr>
        <w:bidi/>
        <w:spacing w:line="360" w:lineRule="auto"/>
        <w:jc w:val="lowKashida"/>
        <w:rPr>
          <w:rFonts w:cs="Microsoft Uighur"/>
          <w:szCs w:val="28"/>
          <w:rtl/>
        </w:rPr>
      </w:pPr>
      <w:r>
        <w:rPr>
          <w:rFonts w:cs="Microsoft Uighur"/>
          <w:szCs w:val="28"/>
          <w:rtl/>
        </w:rPr>
        <w:t xml:space="preserve">(٦) سورة النساء : الآية ٦٠.  </w:t>
      </w:r>
    </w:p>
    <w:p w14:paraId="553624D4" w14:textId="77777777" w:rsidR="00A77B3E" w:rsidRDefault="00ED49F6">
      <w:pPr>
        <w:bidi/>
        <w:spacing w:line="360" w:lineRule="auto"/>
        <w:jc w:val="lowKashida"/>
        <w:rPr>
          <w:rFonts w:cs="Microsoft Uighur"/>
          <w:szCs w:val="28"/>
          <w:rtl/>
        </w:rPr>
      </w:pPr>
      <w:r>
        <w:rPr>
          <w:rFonts w:cs="Microsoft Uighur"/>
          <w:szCs w:val="28"/>
          <w:rtl/>
        </w:rPr>
        <w:t xml:space="preserve">(۷) العروة الوثقى (اليزدي) ٦: ٤٢٤، م ٢.  </w:t>
      </w:r>
    </w:p>
    <w:p w14:paraId="192FB627" w14:textId="77777777" w:rsidR="00A77B3E" w:rsidRDefault="00ED49F6">
      <w:pPr>
        <w:bidi/>
        <w:spacing w:line="360" w:lineRule="auto"/>
        <w:jc w:val="lowKashida"/>
        <w:rPr>
          <w:rFonts w:cs="Microsoft Uighur"/>
          <w:szCs w:val="28"/>
          <w:rtl/>
        </w:rPr>
      </w:pPr>
      <w:r>
        <w:rPr>
          <w:rFonts w:cs="Microsoft Uighur"/>
          <w:szCs w:val="28"/>
          <w:rtl/>
        </w:rPr>
        <w:t xml:space="preserve">(۸) انظر الخلاف (الطوسي ٦:٢٠٩٠).  </w:t>
      </w:r>
    </w:p>
    <w:p w14:paraId="566BC78A" w14:textId="77777777" w:rsidR="00A77B3E" w:rsidRDefault="00ED49F6">
      <w:pPr>
        <w:bidi/>
        <w:spacing w:line="360" w:lineRule="auto"/>
        <w:jc w:val="lowKashida"/>
        <w:rPr>
          <w:rFonts w:cs="Microsoft Uighur"/>
          <w:szCs w:val="28"/>
          <w:rtl/>
        </w:rPr>
      </w:pPr>
      <w:r>
        <w:rPr>
          <w:rFonts w:cs="Microsoft Uighur"/>
          <w:szCs w:val="28"/>
          <w:rtl/>
        </w:rPr>
        <w:t>(۹) انظر: مسند أحمد، ج ۵، ص ۲۳۰ و ٢٣٦ السنن الكبرى، ج ۱۰، ص ١١٤. سنن الترمذي، ج ۲،  ص ٢٩٤، ج ١٣٤٢</w:t>
      </w:r>
      <w:r>
        <w:rPr>
          <w:rFonts w:cs="Microsoft Uighur"/>
          <w:szCs w:val="28"/>
          <w:rtl/>
        </w:rPr>
        <w:t xml:space="preserve">. سنن الدارمي، ج ۱، ص ٦٠. المجموع ، ج 4، ص ٢٠.  </w:t>
      </w:r>
    </w:p>
    <w:p w14:paraId="7FD2DD02" w14:textId="77777777" w:rsidR="00A77B3E" w:rsidRDefault="00ED49F6">
      <w:pPr>
        <w:bidi/>
        <w:spacing w:line="360" w:lineRule="auto"/>
        <w:jc w:val="lowKashida"/>
        <w:rPr>
          <w:rFonts w:cs="Microsoft Uighur"/>
          <w:szCs w:val="28"/>
          <w:rtl/>
        </w:rPr>
      </w:pPr>
      <w:r>
        <w:rPr>
          <w:rFonts w:cs="Microsoft Uighur"/>
          <w:szCs w:val="28"/>
          <w:rtl/>
        </w:rPr>
        <w:t xml:space="preserve">(۱۰) انظر: المحلى ابن حزم) ، ج ۱، ص ٦٢.  </w:t>
      </w:r>
    </w:p>
    <w:p w14:paraId="57759ACC" w14:textId="77777777" w:rsidR="00A77B3E" w:rsidRDefault="00ED49F6">
      <w:pPr>
        <w:bidi/>
        <w:spacing w:line="360" w:lineRule="auto"/>
        <w:jc w:val="lowKashida"/>
        <w:rPr>
          <w:rFonts w:cs="Microsoft Uighur"/>
          <w:szCs w:val="28"/>
          <w:rtl/>
        </w:rPr>
      </w:pPr>
      <w:r>
        <w:rPr>
          <w:rFonts w:cs="Microsoft Uighur"/>
          <w:szCs w:val="28"/>
          <w:rtl/>
        </w:rPr>
        <w:t>(۱۱) لسان العرب، ج ۳، ص ۱۰۷ غريب الحديث ابن سلام ۱ ۲۵۸ شرح شافية ابن الحاجب  (رضي الدين الاسترآبادي) : ٩١.٤ الصحاح، ج ۲، ص ٤٥٢. لسان العرب، ج ۳، ص ۱۱۳ .  القاموس الم</w:t>
      </w:r>
      <w:r>
        <w:rPr>
          <w:rFonts w:cs="Microsoft Uighur"/>
          <w:szCs w:val="28"/>
          <w:rtl/>
        </w:rPr>
        <w:t xml:space="preserve">حيط، ج ۱، ص ۲۸۱ تاج العروس، ج 4، ص ٣٧٩.  </w:t>
      </w:r>
    </w:p>
    <w:p w14:paraId="55C074BA" w14:textId="77777777" w:rsidR="00A77B3E" w:rsidRDefault="00ED49F6">
      <w:pPr>
        <w:bidi/>
        <w:spacing w:line="360" w:lineRule="auto"/>
        <w:jc w:val="lowKashida"/>
        <w:rPr>
          <w:rFonts w:cs="Microsoft Uighur"/>
          <w:szCs w:val="28"/>
          <w:rtl/>
        </w:rPr>
      </w:pPr>
      <w:r>
        <w:rPr>
          <w:rFonts w:cs="Microsoft Uighur"/>
          <w:szCs w:val="28"/>
          <w:rtl/>
        </w:rPr>
        <w:t xml:space="preserve">(۱۲) غريب الحديث (الحربي)، ج ۲، ص ٣٩٦.  </w:t>
      </w:r>
    </w:p>
    <w:p w14:paraId="534ADDA2" w14:textId="77777777" w:rsidR="00A77B3E" w:rsidRDefault="00ED49F6">
      <w:pPr>
        <w:bidi/>
        <w:spacing w:line="360" w:lineRule="auto"/>
        <w:jc w:val="lowKashida"/>
        <w:rPr>
          <w:rFonts w:cs="Microsoft Uighur"/>
          <w:szCs w:val="28"/>
          <w:rtl/>
        </w:rPr>
      </w:pPr>
      <w:r>
        <w:rPr>
          <w:rFonts w:cs="Microsoft Uighur"/>
          <w:szCs w:val="28"/>
          <w:rtl/>
        </w:rPr>
        <w:t xml:space="preserve">(۱۳) شرح شافية ابن الحاجب، ج 4، ص ٩١. قال الشاعر:  </w:t>
      </w:r>
    </w:p>
    <w:p w14:paraId="7A25766D" w14:textId="77777777" w:rsidR="00A77B3E" w:rsidRDefault="00ED49F6">
      <w:pPr>
        <w:bidi/>
        <w:spacing w:line="360" w:lineRule="auto"/>
        <w:jc w:val="lowKashida"/>
        <w:rPr>
          <w:rFonts w:cs="Microsoft Uighur"/>
          <w:szCs w:val="28"/>
          <w:rtl/>
        </w:rPr>
      </w:pPr>
      <w:r>
        <w:rPr>
          <w:rFonts w:cs="Microsoft Uighur"/>
          <w:szCs w:val="28"/>
          <w:rtl/>
        </w:rPr>
        <w:t xml:space="preserve">إذا لم يكن عون من الله للفتى فأول ما يجني عليه اجتهاده  </w:t>
      </w:r>
    </w:p>
    <w:p w14:paraId="0A3D26FE" w14:textId="77777777" w:rsidR="00A77B3E" w:rsidRDefault="00ED49F6">
      <w:pPr>
        <w:bidi/>
        <w:spacing w:line="360" w:lineRule="auto"/>
        <w:jc w:val="lowKashida"/>
        <w:rPr>
          <w:rFonts w:cs="Microsoft Uighur"/>
          <w:szCs w:val="28"/>
          <w:rtl/>
        </w:rPr>
      </w:pPr>
      <w:r>
        <w:rPr>
          <w:rFonts w:cs="Microsoft Uighur"/>
          <w:szCs w:val="28"/>
          <w:rtl/>
        </w:rPr>
        <w:t xml:space="preserve">(١٤) الفروق اللغوية ص ٤٤٩.  </w:t>
      </w:r>
    </w:p>
    <w:p w14:paraId="670D8742" w14:textId="77777777" w:rsidR="00A77B3E" w:rsidRDefault="00ED49F6">
      <w:pPr>
        <w:bidi/>
        <w:spacing w:line="360" w:lineRule="auto"/>
        <w:jc w:val="lowKashida"/>
        <w:rPr>
          <w:rFonts w:cs="Microsoft Uighur"/>
          <w:szCs w:val="28"/>
          <w:rtl/>
        </w:rPr>
      </w:pPr>
      <w:r>
        <w:rPr>
          <w:rFonts w:cs="Microsoft Uighur"/>
          <w:szCs w:val="28"/>
          <w:rtl/>
        </w:rPr>
        <w:t xml:space="preserve">(١٥) المصدر السابق: ص ٤٦٦.  </w:t>
      </w:r>
    </w:p>
    <w:p w14:paraId="0D0AD688" w14:textId="77777777" w:rsidR="00A77B3E" w:rsidRDefault="00ED49F6">
      <w:pPr>
        <w:bidi/>
        <w:spacing w:line="360" w:lineRule="auto"/>
        <w:jc w:val="lowKashida"/>
        <w:rPr>
          <w:rFonts w:cs="Microsoft Uighur"/>
          <w:szCs w:val="28"/>
          <w:rtl/>
        </w:rPr>
      </w:pPr>
      <w:r>
        <w:rPr>
          <w:rFonts w:cs="Microsoft Uighur"/>
          <w:szCs w:val="28"/>
          <w:rtl/>
        </w:rPr>
        <w:t>(١٦) غ</w:t>
      </w:r>
      <w:r>
        <w:rPr>
          <w:rFonts w:cs="Microsoft Uighur"/>
          <w:szCs w:val="28"/>
          <w:rtl/>
        </w:rPr>
        <w:t xml:space="preserve">ريب الحديث (الحربي) ، ج ۲، ص ٦٣٥ .  </w:t>
      </w:r>
    </w:p>
    <w:p w14:paraId="73D4D3EE" w14:textId="77777777" w:rsidR="00A77B3E" w:rsidRDefault="00ED49F6">
      <w:pPr>
        <w:bidi/>
        <w:spacing w:line="360" w:lineRule="auto"/>
        <w:jc w:val="lowKashida"/>
        <w:rPr>
          <w:rFonts w:cs="Microsoft Uighur"/>
          <w:szCs w:val="28"/>
          <w:rtl/>
        </w:rPr>
      </w:pPr>
      <w:r>
        <w:rPr>
          <w:rFonts w:cs="Microsoft Uighur"/>
          <w:szCs w:val="28"/>
          <w:rtl/>
        </w:rPr>
        <w:t xml:space="preserve">(۱۷) لسان العرب، ج ۸، ص ۱۳۱ النهاية في غريب الحديث، ج ۲، ص ٢٤٤.  </w:t>
      </w:r>
    </w:p>
    <w:p w14:paraId="46D337F6" w14:textId="77777777" w:rsidR="00A77B3E" w:rsidRDefault="00ED49F6">
      <w:pPr>
        <w:bidi/>
        <w:spacing w:line="360" w:lineRule="auto"/>
        <w:jc w:val="lowKashida"/>
        <w:rPr>
          <w:rFonts w:cs="Microsoft Uighur"/>
          <w:szCs w:val="28"/>
          <w:rtl/>
        </w:rPr>
      </w:pPr>
      <w:r>
        <w:rPr>
          <w:rFonts w:cs="Microsoft Uighur"/>
          <w:szCs w:val="28"/>
          <w:rtl/>
        </w:rPr>
        <w:t xml:space="preserve">(۱۸) لسان العرب، ج ۱۱، ص ۷۲ ، الفروق اللغوية: ص ٤٦٦ القاموس المحيط، ج ۱، ص ۲۸۱.  </w:t>
      </w:r>
    </w:p>
    <w:p w14:paraId="3016C4CA" w14:textId="77777777" w:rsidR="00A77B3E" w:rsidRDefault="00ED49F6">
      <w:pPr>
        <w:bidi/>
        <w:spacing w:line="360" w:lineRule="auto"/>
        <w:jc w:val="lowKashida"/>
        <w:rPr>
          <w:rFonts w:cs="Microsoft Uighur"/>
          <w:szCs w:val="28"/>
          <w:rtl/>
        </w:rPr>
      </w:pPr>
      <w:r>
        <w:rPr>
          <w:rFonts w:cs="Microsoft Uighur"/>
          <w:szCs w:val="28"/>
          <w:rtl/>
        </w:rPr>
        <w:t xml:space="preserve">(۱۹) تاج العروس، ج ٤، ص ٢٣١.  </w:t>
      </w:r>
    </w:p>
    <w:p w14:paraId="74884CDA" w14:textId="77777777" w:rsidR="00A77B3E" w:rsidRDefault="00ED49F6">
      <w:pPr>
        <w:bidi/>
        <w:spacing w:line="360" w:lineRule="auto"/>
        <w:jc w:val="lowKashida"/>
        <w:rPr>
          <w:rFonts w:cs="Microsoft Uighur"/>
          <w:szCs w:val="28"/>
          <w:rtl/>
        </w:rPr>
      </w:pPr>
      <w:r>
        <w:rPr>
          <w:rFonts w:cs="Microsoft Uighur"/>
          <w:szCs w:val="28"/>
          <w:rtl/>
        </w:rPr>
        <w:t xml:space="preserve">(۲۰) لسان العرب، ج ۱۲، ص ٣٥٠.  </w:t>
      </w:r>
    </w:p>
    <w:p w14:paraId="2BF92E60" w14:textId="77777777" w:rsidR="00A77B3E" w:rsidRDefault="00ED49F6">
      <w:pPr>
        <w:bidi/>
        <w:spacing w:line="360" w:lineRule="auto"/>
        <w:jc w:val="lowKashida"/>
        <w:rPr>
          <w:rFonts w:cs="Microsoft Uighur"/>
          <w:szCs w:val="28"/>
          <w:rtl/>
        </w:rPr>
      </w:pPr>
      <w:r>
        <w:rPr>
          <w:rFonts w:cs="Microsoft Uighur"/>
          <w:szCs w:val="28"/>
          <w:rtl/>
        </w:rPr>
        <w:t xml:space="preserve">(۲۱) سنن النسائي، ج ۱، ص ۱۹۱، باب الأمر بالصلاة على النبي .  </w:t>
      </w:r>
    </w:p>
    <w:p w14:paraId="1174D100" w14:textId="77777777" w:rsidR="00A77B3E" w:rsidRDefault="00ED49F6">
      <w:pPr>
        <w:bidi/>
        <w:spacing w:line="360" w:lineRule="auto"/>
        <w:jc w:val="lowKashida"/>
        <w:rPr>
          <w:rFonts w:cs="Microsoft Uighur"/>
          <w:szCs w:val="28"/>
          <w:rtl/>
        </w:rPr>
      </w:pPr>
      <w:r>
        <w:rPr>
          <w:rFonts w:cs="Microsoft Uighur"/>
          <w:szCs w:val="28"/>
          <w:rtl/>
        </w:rPr>
        <w:t xml:space="preserve">(۲۲) مسند أحمد، ج ۱، ص ۲۱۹.  </w:t>
      </w:r>
    </w:p>
    <w:p w14:paraId="4982A259" w14:textId="77777777" w:rsidR="00A77B3E" w:rsidRDefault="00ED49F6">
      <w:pPr>
        <w:bidi/>
        <w:spacing w:line="360" w:lineRule="auto"/>
        <w:jc w:val="lowKashida"/>
        <w:rPr>
          <w:rFonts w:cs="Microsoft Uighur"/>
          <w:szCs w:val="28"/>
          <w:rtl/>
        </w:rPr>
      </w:pPr>
      <w:r>
        <w:rPr>
          <w:rFonts w:cs="Microsoft Uighur"/>
          <w:szCs w:val="28"/>
          <w:rtl/>
        </w:rPr>
        <w:t>(۲۳) الموطأ، ج ۱، ص</w:t>
      </w:r>
      <w:r>
        <w:rPr>
          <w:rFonts w:cs="Microsoft Uighur"/>
          <w:szCs w:val="28"/>
          <w:rtl/>
        </w:rPr>
        <w:t xml:space="preserve"> ٢٣۷، ح ٤٣، كتاب الجنائز.  </w:t>
      </w:r>
    </w:p>
    <w:p w14:paraId="339B16C3" w14:textId="77777777" w:rsidR="00A77B3E" w:rsidRDefault="00ED49F6">
      <w:pPr>
        <w:bidi/>
        <w:spacing w:line="360" w:lineRule="auto"/>
        <w:jc w:val="lowKashida"/>
        <w:rPr>
          <w:rFonts w:cs="Microsoft Uighur"/>
          <w:szCs w:val="28"/>
          <w:rtl/>
        </w:rPr>
      </w:pPr>
      <w:r>
        <w:rPr>
          <w:rFonts w:cs="Microsoft Uighur"/>
          <w:szCs w:val="28"/>
          <w:rtl/>
        </w:rPr>
        <w:t xml:space="preserve">(٢٤) مقدمة سنن الدارمي، ج ۱، ص ۱۰۰ .  </w:t>
      </w:r>
    </w:p>
    <w:p w14:paraId="5FC4F5EE" w14:textId="77777777" w:rsidR="00A77B3E" w:rsidRDefault="00ED49F6">
      <w:pPr>
        <w:bidi/>
        <w:spacing w:line="360" w:lineRule="auto"/>
        <w:jc w:val="lowKashida"/>
        <w:rPr>
          <w:rFonts w:cs="Microsoft Uighur"/>
          <w:szCs w:val="28"/>
          <w:rtl/>
        </w:rPr>
      </w:pPr>
      <w:r>
        <w:rPr>
          <w:rFonts w:cs="Microsoft Uighur"/>
          <w:szCs w:val="28"/>
          <w:rtl/>
        </w:rPr>
        <w:t xml:space="preserve">(٢٥) سورة التوبة : الآية ۱۲۲  </w:t>
      </w:r>
    </w:p>
    <w:p w14:paraId="221B830E" w14:textId="77777777" w:rsidR="00A77B3E" w:rsidRDefault="00ED49F6">
      <w:pPr>
        <w:bidi/>
        <w:spacing w:line="360" w:lineRule="auto"/>
        <w:jc w:val="lowKashida"/>
        <w:rPr>
          <w:rFonts w:cs="Microsoft Uighur"/>
          <w:szCs w:val="28"/>
          <w:rtl/>
        </w:rPr>
      </w:pPr>
      <w:r>
        <w:rPr>
          <w:rFonts w:cs="Microsoft Uighur"/>
          <w:szCs w:val="28"/>
          <w:rtl/>
        </w:rPr>
        <w:t xml:space="preserve">١٣٦  </w:t>
      </w:r>
    </w:p>
    <w:p w14:paraId="147F7087" w14:textId="77777777" w:rsidR="00A77B3E" w:rsidRDefault="00ED49F6">
      <w:pPr>
        <w:bidi/>
        <w:spacing w:line="360" w:lineRule="auto"/>
        <w:jc w:val="lowKashida"/>
        <w:rPr>
          <w:rFonts w:cs="Microsoft Uighur"/>
          <w:szCs w:val="28"/>
          <w:rtl/>
        </w:rPr>
      </w:pPr>
      <w:r>
        <w:rPr>
          <w:rFonts w:cs="Microsoft Uighur"/>
          <w:szCs w:val="28"/>
          <w:rtl/>
        </w:rPr>
        <w:t xml:space="preserve">الفقه المقارن - العددان (٢-٣) السنة الأولى ٫ ربيع - صيف ٢٠١٣ م : </w:t>
      </w:r>
    </w:p>
    <w:p w14:paraId="780CA69C" w14:textId="77777777" w:rsidR="00A77B3E" w:rsidRDefault="00ED49F6">
      <w:pPr>
        <w:bidi/>
        <w:spacing w:line="360" w:lineRule="auto"/>
        <w:jc w:val="lowKashida"/>
        <w:rPr>
          <w:rFonts w:cs="Microsoft Uighur"/>
          <w:szCs w:val="28"/>
          <w:rtl/>
        </w:rPr>
      </w:pPr>
      <w:r>
        <w:rPr>
          <w:rFonts w:cs="Microsoft Uighur"/>
          <w:szCs w:val="28"/>
          <w:rtl/>
        </w:rPr>
        <w:lastRenderedPageBreak/>
        <w:t xml:space="preserve">معالم العلاقة بين الفقه والقانون  </w:t>
      </w:r>
    </w:p>
    <w:p w14:paraId="18609806" w14:textId="77777777" w:rsidR="00A77B3E" w:rsidRDefault="00ED49F6">
      <w:pPr>
        <w:bidi/>
        <w:spacing w:line="360" w:lineRule="auto"/>
        <w:jc w:val="lowKashida"/>
        <w:rPr>
          <w:rFonts w:cs="Microsoft Uighur"/>
          <w:szCs w:val="28"/>
          <w:rtl/>
        </w:rPr>
      </w:pPr>
      <w:r>
        <w:rPr>
          <w:rFonts w:cs="Microsoft Uighur"/>
          <w:szCs w:val="28"/>
          <w:rtl/>
        </w:rPr>
        <w:t>(٢٦) سنن ابن ماجه: ح ۳۳. سنن الدارمي ، ج ۱، ص ٧٤ سن</w:t>
      </w:r>
      <w:r>
        <w:rPr>
          <w:rFonts w:cs="Microsoft Uighur"/>
          <w:szCs w:val="28"/>
          <w:rtl/>
        </w:rPr>
        <w:t xml:space="preserve">ن الترمذي: ص ١٥٤، ح ١٠. مسند  أحمد ، ج ۳، ص ٣٢٥، وغيرها.  </w:t>
      </w:r>
    </w:p>
    <w:p w14:paraId="4CB4E0A4" w14:textId="77777777" w:rsidR="00A77B3E" w:rsidRDefault="00ED49F6">
      <w:pPr>
        <w:bidi/>
        <w:spacing w:line="360" w:lineRule="auto"/>
        <w:jc w:val="lowKashida"/>
        <w:rPr>
          <w:rFonts w:cs="Microsoft Uighur"/>
          <w:szCs w:val="28"/>
          <w:rtl/>
        </w:rPr>
      </w:pPr>
      <w:r>
        <w:rPr>
          <w:rFonts w:cs="Microsoft Uighur"/>
          <w:szCs w:val="28"/>
          <w:rtl/>
        </w:rPr>
        <w:t xml:space="preserve">۳۹۹  (۲۷) صحيح البخاري ، ج ۱، ص ۱۸ مسند أحمد ، ج 4، ص ٣٩٩.  </w:t>
      </w:r>
    </w:p>
    <w:p w14:paraId="521AD1D6" w14:textId="77777777" w:rsidR="00A77B3E" w:rsidRDefault="00ED49F6">
      <w:pPr>
        <w:bidi/>
        <w:spacing w:line="360" w:lineRule="auto"/>
        <w:jc w:val="lowKashida"/>
        <w:rPr>
          <w:rFonts w:cs="Microsoft Uighur"/>
          <w:szCs w:val="28"/>
          <w:rtl/>
        </w:rPr>
      </w:pPr>
      <w:r>
        <w:rPr>
          <w:rFonts w:cs="Microsoft Uighur"/>
          <w:szCs w:val="28"/>
          <w:rtl/>
        </w:rPr>
        <w:t xml:space="preserve">(۲۸) صحيح البخاري، ج ۱، ص ۲۸. سنن الدارمي، ج ۱، ص ٧٤ مسند أحمد، ج ۱، ص ٣٠٦.  </w:t>
      </w:r>
    </w:p>
    <w:p w14:paraId="69F0EBE9" w14:textId="77777777" w:rsidR="00A77B3E" w:rsidRDefault="00ED49F6">
      <w:pPr>
        <w:bidi/>
        <w:spacing w:line="360" w:lineRule="auto"/>
        <w:jc w:val="lowKashida"/>
        <w:rPr>
          <w:rFonts w:cs="Microsoft Uighur"/>
          <w:szCs w:val="28"/>
          <w:rtl/>
        </w:rPr>
      </w:pPr>
      <w:r>
        <w:rPr>
          <w:rFonts w:cs="Microsoft Uighur"/>
          <w:szCs w:val="28"/>
          <w:rtl/>
        </w:rPr>
        <w:t>(۲۹) صحيح البخاري ، ج ۱، ص ۲۸. مسند أحمد ، ج ١، ص ٢٦٦، وغي</w:t>
      </w:r>
      <w:r>
        <w:rPr>
          <w:rFonts w:cs="Microsoft Uighur"/>
          <w:szCs w:val="28"/>
          <w:rtl/>
        </w:rPr>
        <w:t xml:space="preserve">رهما.  </w:t>
      </w:r>
    </w:p>
    <w:p w14:paraId="5A973C6F" w14:textId="77777777" w:rsidR="00A77B3E" w:rsidRDefault="00ED49F6">
      <w:pPr>
        <w:bidi/>
        <w:spacing w:line="360" w:lineRule="auto"/>
        <w:jc w:val="lowKashida"/>
        <w:rPr>
          <w:rFonts w:cs="Microsoft Uighur"/>
          <w:szCs w:val="28"/>
          <w:rtl/>
        </w:rPr>
      </w:pPr>
      <w:r>
        <w:rPr>
          <w:rFonts w:cs="Microsoft Uighur"/>
          <w:szCs w:val="28"/>
          <w:rtl/>
        </w:rPr>
        <w:t xml:space="preserve">(٣٠) أقول: ينبغي عدم الخلط بين مصطلح (التأويل) في الصدر الإسلامي الأول - الذي ظهر  عقيب العصر النبوي والذي هو مصطلح قديم، وبين مصطلح التأويل) في علوم القرآن  والذي ظهر في أزمنة متأخرة جداً.  </w:t>
      </w:r>
    </w:p>
    <w:p w14:paraId="76F652A6" w14:textId="77777777" w:rsidR="00A77B3E" w:rsidRDefault="00ED49F6">
      <w:pPr>
        <w:bidi/>
        <w:spacing w:line="360" w:lineRule="auto"/>
        <w:jc w:val="lowKashida"/>
        <w:rPr>
          <w:rFonts w:cs="Microsoft Uighur"/>
          <w:szCs w:val="28"/>
          <w:rtl/>
        </w:rPr>
      </w:pPr>
      <w:r>
        <w:rPr>
          <w:rFonts w:cs="Microsoft Uighur"/>
          <w:szCs w:val="28"/>
          <w:rtl/>
        </w:rPr>
        <w:t xml:space="preserve">(۳۱) المصنف (عبد الرزاق)، ج ۲، ص ٥١٥.  </w:t>
      </w:r>
    </w:p>
    <w:p w14:paraId="62CDB2D2" w14:textId="77777777" w:rsidR="00A77B3E" w:rsidRDefault="00ED49F6">
      <w:pPr>
        <w:bidi/>
        <w:spacing w:line="360" w:lineRule="auto"/>
        <w:jc w:val="lowKashida"/>
        <w:rPr>
          <w:rFonts w:cs="Microsoft Uighur"/>
          <w:szCs w:val="28"/>
          <w:rtl/>
        </w:rPr>
      </w:pPr>
      <w:r>
        <w:rPr>
          <w:rFonts w:cs="Microsoft Uighur"/>
          <w:szCs w:val="28"/>
          <w:rtl/>
        </w:rPr>
        <w:t xml:space="preserve">(۳۲) سورة المائدة الآية ..  </w:t>
      </w:r>
    </w:p>
    <w:p w14:paraId="085220B2" w14:textId="77777777" w:rsidR="00A77B3E" w:rsidRDefault="00ED49F6">
      <w:pPr>
        <w:bidi/>
        <w:spacing w:line="360" w:lineRule="auto"/>
        <w:jc w:val="lowKashida"/>
        <w:rPr>
          <w:rFonts w:cs="Microsoft Uighur"/>
          <w:szCs w:val="28"/>
          <w:rtl/>
        </w:rPr>
      </w:pPr>
      <w:r>
        <w:rPr>
          <w:rFonts w:cs="Microsoft Uighur"/>
          <w:szCs w:val="28"/>
          <w:rtl/>
        </w:rPr>
        <w:t xml:space="preserve">(۳۳) سورة آل عمران: الآية ۱۳۲.  </w:t>
      </w:r>
    </w:p>
    <w:p w14:paraId="51BD108C" w14:textId="77777777" w:rsidR="00A77B3E" w:rsidRDefault="00ED49F6">
      <w:pPr>
        <w:bidi/>
        <w:spacing w:line="360" w:lineRule="auto"/>
        <w:jc w:val="lowKashida"/>
        <w:rPr>
          <w:rFonts w:cs="Microsoft Uighur"/>
          <w:szCs w:val="28"/>
          <w:rtl/>
        </w:rPr>
      </w:pPr>
      <w:r>
        <w:rPr>
          <w:rFonts w:cs="Microsoft Uighur"/>
          <w:szCs w:val="28"/>
          <w:rtl/>
        </w:rPr>
        <w:t xml:space="preserve">(٣٤) سورة المائدة: الآية ۹۲ وانظر: سورة آل عمران الآية ۳۲ وسورة الأنفال: الآيات ١، ۲۰  ٤٦. وسورة النور: الآية ٥٤ وسورة محمد الآية ۳۳ وسورة المجادلة: الآية ١٣، وسورة  التغابن: الآية ١٢.  </w:t>
      </w:r>
    </w:p>
    <w:p w14:paraId="5D30BA6D" w14:textId="77777777" w:rsidR="00A77B3E" w:rsidRDefault="00ED49F6">
      <w:pPr>
        <w:bidi/>
        <w:spacing w:line="360" w:lineRule="auto"/>
        <w:jc w:val="lowKashida"/>
        <w:rPr>
          <w:rFonts w:cs="Microsoft Uighur"/>
          <w:szCs w:val="28"/>
          <w:rtl/>
        </w:rPr>
      </w:pPr>
      <w:r>
        <w:rPr>
          <w:rFonts w:cs="Microsoft Uighur"/>
          <w:szCs w:val="28"/>
          <w:rtl/>
        </w:rPr>
        <w:t>(٣٥) سو</w:t>
      </w:r>
      <w:r>
        <w:rPr>
          <w:rFonts w:cs="Microsoft Uighur"/>
          <w:szCs w:val="28"/>
          <w:rtl/>
        </w:rPr>
        <w:t xml:space="preserve">رة النساء: الآية ٥٩.  </w:t>
      </w:r>
    </w:p>
    <w:p w14:paraId="316CD332" w14:textId="77777777" w:rsidR="00A77B3E" w:rsidRDefault="00ED49F6">
      <w:pPr>
        <w:bidi/>
        <w:spacing w:line="360" w:lineRule="auto"/>
        <w:jc w:val="lowKashida"/>
        <w:rPr>
          <w:rFonts w:cs="Microsoft Uighur"/>
          <w:szCs w:val="28"/>
          <w:rtl/>
        </w:rPr>
      </w:pPr>
      <w:r>
        <w:rPr>
          <w:rFonts w:cs="Microsoft Uighur"/>
          <w:szCs w:val="28"/>
          <w:rtl/>
        </w:rPr>
        <w:t xml:space="preserve">(٣٦) سورة الحاقة: الآيتان ٤٤ - ٤٧.  </w:t>
      </w:r>
    </w:p>
    <w:p w14:paraId="36EEF8B6" w14:textId="77777777" w:rsidR="00A77B3E" w:rsidRDefault="00ED49F6">
      <w:pPr>
        <w:bidi/>
        <w:spacing w:line="360" w:lineRule="auto"/>
        <w:jc w:val="lowKashida"/>
        <w:rPr>
          <w:rFonts w:cs="Microsoft Uighur"/>
          <w:szCs w:val="28"/>
          <w:rtl/>
        </w:rPr>
      </w:pPr>
      <w:r>
        <w:rPr>
          <w:rFonts w:cs="Microsoft Uighur"/>
          <w:szCs w:val="28"/>
          <w:rtl/>
        </w:rPr>
        <w:t xml:space="preserve">(۳۷) سورة النجم: الآيات ١ - ٧.  </w:t>
      </w:r>
    </w:p>
    <w:p w14:paraId="08C825E7" w14:textId="77777777" w:rsidR="00A77B3E" w:rsidRDefault="00ED49F6">
      <w:pPr>
        <w:bidi/>
        <w:spacing w:line="360" w:lineRule="auto"/>
        <w:jc w:val="lowKashida"/>
        <w:rPr>
          <w:rFonts w:cs="Microsoft Uighur"/>
          <w:szCs w:val="28"/>
          <w:rtl/>
        </w:rPr>
      </w:pPr>
      <w:r>
        <w:rPr>
          <w:rFonts w:cs="Microsoft Uighur"/>
          <w:szCs w:val="28"/>
          <w:rtl/>
        </w:rPr>
        <w:t xml:space="preserve">(۳۸) سورة الجن الآيات ٢٦ - ٢٨.  </w:t>
      </w:r>
    </w:p>
    <w:p w14:paraId="0162C2D9" w14:textId="77777777" w:rsidR="00A77B3E" w:rsidRDefault="00ED49F6">
      <w:pPr>
        <w:bidi/>
        <w:spacing w:line="360" w:lineRule="auto"/>
        <w:jc w:val="lowKashida"/>
        <w:rPr>
          <w:rFonts w:cs="Microsoft Uighur"/>
          <w:szCs w:val="28"/>
          <w:rtl/>
        </w:rPr>
      </w:pPr>
      <w:r>
        <w:rPr>
          <w:rFonts w:cs="Microsoft Uighur"/>
          <w:szCs w:val="28"/>
          <w:rtl/>
        </w:rPr>
        <w:t xml:space="preserve">(۳۹) المجموعة الكاملة لمؤلفات السيد محمد باقر الصدر: ص ۱۲، الإسلام يقود الحياة: ص ٤٥.  </w:t>
      </w:r>
    </w:p>
    <w:p w14:paraId="44D9AD96" w14:textId="77777777" w:rsidR="00A77B3E" w:rsidRDefault="00ED49F6">
      <w:pPr>
        <w:bidi/>
        <w:spacing w:line="360" w:lineRule="auto"/>
        <w:jc w:val="lowKashida"/>
        <w:rPr>
          <w:rFonts w:cs="Microsoft Uighur"/>
          <w:szCs w:val="28"/>
          <w:rtl/>
        </w:rPr>
      </w:pPr>
      <w:r>
        <w:rPr>
          <w:rFonts w:cs="Microsoft Uighur"/>
          <w:szCs w:val="28"/>
          <w:rtl/>
        </w:rPr>
        <w:t xml:space="preserve">۱۳۷ </w:t>
      </w:r>
    </w:p>
    <w:p w14:paraId="6DE53A84" w14:textId="77777777" w:rsidR="00A77B3E" w:rsidRDefault="00A77B3E">
      <w:pPr>
        <w:bidi/>
        <w:spacing w:line="360" w:lineRule="auto"/>
        <w:jc w:val="lowKashida"/>
        <w:rPr>
          <w:rFonts w:cs="Microsoft Uighur"/>
          <w:szCs w:val="28"/>
          <w:rtl/>
        </w:rPr>
      </w:pPr>
    </w:p>
    <w:sectPr w:rsidR="00A77B3E">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A77B3E"/>
    <w:rsid w:val="00CA2A55"/>
    <w:rsid w:val="00ED49F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C87EA9"/>
  <w15:docId w15:val="{FCB2DE3F-958D-4C6D-A88D-8E53F7ACC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4098</Words>
  <Characters>23362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2025-07-21T10:40:00Z</dcterms:created>
  <dcterms:modified xsi:type="dcterms:W3CDTF">2025-07-21T10:40:00Z</dcterms:modified>
</cp:coreProperties>
</file>