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B393C" w14:textId="77777777" w:rsidR="00A77B3E" w:rsidRDefault="000D4B44">
      <w:pPr>
        <w:bidi/>
        <w:spacing w:line="360" w:lineRule="auto"/>
        <w:jc w:val="lowKashida"/>
        <w:rPr>
          <w:rFonts w:cs="Microsoft Uighur"/>
          <w:szCs w:val="28"/>
          <w:rtl/>
        </w:rPr>
      </w:pPr>
      <w:r>
        <w:rPr>
          <w:rFonts w:cs="Microsoft Uighur"/>
          <w:szCs w:val="28"/>
          <w:rtl/>
        </w:rPr>
        <w:t xml:space="preserve">دور خصائص التشريع في إعادة المنهجية  أو إعادة تطبيقها  </w:t>
      </w:r>
    </w:p>
    <w:p w14:paraId="6C1F710F" w14:textId="77777777" w:rsidR="00A77B3E" w:rsidRDefault="000D4B44">
      <w:pPr>
        <w:bidi/>
        <w:spacing w:line="360" w:lineRule="auto"/>
        <w:jc w:val="lowKashida"/>
        <w:rPr>
          <w:rFonts w:cs="Microsoft Uighur"/>
          <w:szCs w:val="28"/>
          <w:rtl/>
        </w:rPr>
      </w:pPr>
      <w:r>
        <w:rPr>
          <w:rFonts w:cs="Microsoft Uighur"/>
          <w:szCs w:val="28"/>
          <w:rtl/>
        </w:rPr>
        <w:t xml:space="preserve">أ. الشيخ أحمد المبلغي  </w:t>
      </w:r>
    </w:p>
    <w:p w14:paraId="0D414A7B" w14:textId="77777777" w:rsidR="00A77B3E" w:rsidRDefault="000D4B44">
      <w:pPr>
        <w:bidi/>
        <w:spacing w:line="360" w:lineRule="auto"/>
        <w:jc w:val="lowKashida"/>
        <w:rPr>
          <w:rFonts w:cs="Microsoft Uighur"/>
          <w:szCs w:val="28"/>
          <w:rtl/>
        </w:rPr>
      </w:pPr>
      <w:r>
        <w:rPr>
          <w:rFonts w:cs="Microsoft Uighur"/>
          <w:szCs w:val="28"/>
          <w:rtl/>
        </w:rPr>
        <w:t>هذه الورقة تهدف إلى طرح فكرة لم يسبق طرحها في البحوث المنهجية  رغم أهميتها البالغة - حسب ما سيبدو من خلال البحث - وهي فكرة "إعادة النظر  في منهجية الاستنباط (سيما استنباط أحكام المستجدات) أو إعادة تطبقيها عبر  تفعيل عقلية التركيز على خصائص التشريع والاستفا</w:t>
      </w:r>
      <w:r>
        <w:rPr>
          <w:rFonts w:cs="Microsoft Uighur"/>
          <w:szCs w:val="28"/>
          <w:rtl/>
        </w:rPr>
        <w:t xml:space="preserve">دة منها في الاستنباط، وتوضيح هذه الفكرة يتطلب تناول البحث من خلال ثلاثة محاور:  </w:t>
      </w:r>
    </w:p>
    <w:p w14:paraId="1CD3183E" w14:textId="77777777" w:rsidR="00A77B3E" w:rsidRDefault="000D4B44">
      <w:pPr>
        <w:bidi/>
        <w:spacing w:line="360" w:lineRule="auto"/>
        <w:jc w:val="lowKashida"/>
        <w:rPr>
          <w:rFonts w:cs="Microsoft Uighur"/>
          <w:szCs w:val="28"/>
          <w:rtl/>
        </w:rPr>
      </w:pPr>
      <w:r>
        <w:rPr>
          <w:rFonts w:cs="Microsoft Uighur"/>
          <w:szCs w:val="28"/>
          <w:rtl/>
        </w:rPr>
        <w:t xml:space="preserve">بيان المقصود من عقلية التركيز على خصائص التشريع.  </w:t>
      </w:r>
    </w:p>
    <w:p w14:paraId="6955C7E8" w14:textId="77777777" w:rsidR="00A77B3E" w:rsidRDefault="000D4B44">
      <w:pPr>
        <w:bidi/>
        <w:spacing w:line="360" w:lineRule="auto"/>
        <w:jc w:val="lowKashida"/>
        <w:rPr>
          <w:rFonts w:cs="Microsoft Uighur"/>
          <w:szCs w:val="28"/>
          <w:rtl/>
        </w:rPr>
      </w:pPr>
      <w:r>
        <w:rPr>
          <w:rFonts w:cs="Microsoft Uighur"/>
          <w:szCs w:val="28"/>
          <w:rtl/>
        </w:rPr>
        <w:t xml:space="preserve">. إثبات دور هذه العقلية في ترشيد منهجية الاستنباط.  </w:t>
      </w:r>
    </w:p>
    <w:p w14:paraId="1AE2F0C4" w14:textId="77777777" w:rsidR="00A77B3E" w:rsidRDefault="000D4B44">
      <w:pPr>
        <w:bidi/>
        <w:spacing w:line="360" w:lineRule="auto"/>
        <w:jc w:val="lowKashida"/>
        <w:rPr>
          <w:rFonts w:cs="Microsoft Uighur"/>
          <w:szCs w:val="28"/>
          <w:rtl/>
        </w:rPr>
      </w:pPr>
      <w:r>
        <w:rPr>
          <w:rFonts w:cs="Microsoft Uighur"/>
          <w:szCs w:val="28"/>
          <w:rtl/>
        </w:rPr>
        <w:t xml:space="preserve">. عرض نماذج تطبيقية.  </w:t>
      </w:r>
    </w:p>
    <w:p w14:paraId="0F3B4EBF" w14:textId="77777777" w:rsidR="00A77B3E" w:rsidRDefault="000D4B44">
      <w:pPr>
        <w:bidi/>
        <w:spacing w:line="360" w:lineRule="auto"/>
        <w:jc w:val="lowKashida"/>
        <w:rPr>
          <w:rFonts w:cs="Microsoft Uighur"/>
          <w:szCs w:val="28"/>
          <w:rtl/>
        </w:rPr>
      </w:pPr>
      <w:r>
        <w:rPr>
          <w:rFonts w:cs="Microsoft Uighur"/>
          <w:szCs w:val="28"/>
          <w:rtl/>
        </w:rPr>
        <w:t xml:space="preserve">(1) المقصود من عقلية التركيز على خصائص التشريع  </w:t>
      </w:r>
    </w:p>
    <w:p w14:paraId="7148AA0F" w14:textId="77777777" w:rsidR="00A77B3E" w:rsidRDefault="000D4B44">
      <w:pPr>
        <w:bidi/>
        <w:spacing w:line="360" w:lineRule="auto"/>
        <w:jc w:val="lowKashida"/>
        <w:rPr>
          <w:rFonts w:cs="Microsoft Uighur"/>
          <w:szCs w:val="28"/>
          <w:rtl/>
        </w:rPr>
      </w:pPr>
      <w:r>
        <w:rPr>
          <w:rFonts w:cs="Microsoft Uighur"/>
          <w:szCs w:val="28"/>
          <w:rtl/>
        </w:rPr>
        <w:t xml:space="preserve">إن عقلية التركيز على خصائص التشريع عبارة عن تحرك عقلي يتمحور  حول الشريعة بهدف الحصول على المعرفة المعمقة بخصائص الشريعة، وبناء  الوعي الفقهي عليها.  </w:t>
      </w:r>
    </w:p>
    <w:p w14:paraId="0BB0F5E4" w14:textId="77777777" w:rsidR="00A77B3E" w:rsidRDefault="000D4B44">
      <w:pPr>
        <w:bidi/>
        <w:spacing w:line="360" w:lineRule="auto"/>
        <w:jc w:val="lowKashida"/>
        <w:rPr>
          <w:rFonts w:cs="Microsoft Uighur"/>
          <w:szCs w:val="28"/>
          <w:rtl/>
        </w:rPr>
      </w:pPr>
      <w:r>
        <w:rPr>
          <w:rFonts w:cs="Microsoft Uighur"/>
          <w:szCs w:val="28"/>
          <w:rtl/>
        </w:rPr>
        <w:t xml:space="preserve">والمقصود من ذلك يتضح بذكر مجموعة من النقاط:  </w:t>
      </w:r>
    </w:p>
    <w:p w14:paraId="1ED5E9CC" w14:textId="77777777" w:rsidR="00A77B3E" w:rsidRDefault="000D4B44">
      <w:pPr>
        <w:bidi/>
        <w:spacing w:line="360" w:lineRule="auto"/>
        <w:jc w:val="lowKashida"/>
        <w:rPr>
          <w:rFonts w:cs="Microsoft Uighur"/>
          <w:szCs w:val="28"/>
          <w:rtl/>
        </w:rPr>
      </w:pPr>
      <w:r>
        <w:rPr>
          <w:rFonts w:cs="Microsoft Uighur"/>
          <w:szCs w:val="28"/>
          <w:rtl/>
        </w:rPr>
        <w:t>الأولى: إن التشريع فعل من أفعال الله سبحانه، فإنه تعالى هو</w:t>
      </w:r>
      <w:r>
        <w:rPr>
          <w:rFonts w:cs="Microsoft Uighur"/>
          <w:szCs w:val="28"/>
          <w:rtl/>
        </w:rPr>
        <w:t xml:space="preserve"> الذي شرع لنا،  فالتشريع هو فعله.  </w:t>
      </w:r>
    </w:p>
    <w:p w14:paraId="0F76F2E8" w14:textId="77777777" w:rsidR="00A77B3E" w:rsidRDefault="000D4B44">
      <w:pPr>
        <w:bidi/>
        <w:spacing w:line="360" w:lineRule="auto"/>
        <w:jc w:val="lowKashida"/>
        <w:rPr>
          <w:rFonts w:cs="Microsoft Uighur"/>
          <w:szCs w:val="28"/>
          <w:rtl/>
        </w:rPr>
      </w:pPr>
      <w:r>
        <w:rPr>
          <w:rFonts w:cs="Microsoft Uighur"/>
          <w:szCs w:val="28"/>
          <w:rtl/>
        </w:rPr>
        <w:t xml:space="preserve">الثانية: انطلاقاً من كون الشريعة هي من فعل الله سبحانه، فإنه يتحتم علينا  التمييز والتفريق بين الشريعة والفقه، وإنه من الخطأ الفادح أن نعتبرهما واحداً أو </w:t>
      </w:r>
    </w:p>
    <w:p w14:paraId="61515FCF" w14:textId="77777777" w:rsidR="00A77B3E" w:rsidRDefault="000D4B44">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09D56484" w14:textId="77777777" w:rsidR="00A77B3E" w:rsidRDefault="000D4B44">
      <w:pPr>
        <w:bidi/>
        <w:spacing w:line="360" w:lineRule="auto"/>
        <w:jc w:val="lowKashida"/>
        <w:rPr>
          <w:rFonts w:cs="Microsoft Uighur"/>
          <w:szCs w:val="28"/>
          <w:rtl/>
        </w:rPr>
      </w:pPr>
      <w:r>
        <w:rPr>
          <w:rFonts w:cs="Microsoft Uighur"/>
          <w:szCs w:val="28"/>
          <w:rtl/>
        </w:rPr>
        <w:t xml:space="preserve">نعتبرهما إثنين ليس بينهما فرق، بل الحقيقة أنهما إثنان يوجد بينهما أكثر من فرق.  </w:t>
      </w:r>
    </w:p>
    <w:p w14:paraId="5A7DC709" w14:textId="77777777" w:rsidR="00A77B3E" w:rsidRDefault="000D4B44">
      <w:pPr>
        <w:bidi/>
        <w:spacing w:line="360" w:lineRule="auto"/>
        <w:jc w:val="lowKashida"/>
        <w:rPr>
          <w:rFonts w:cs="Microsoft Uighur"/>
          <w:szCs w:val="28"/>
          <w:rtl/>
        </w:rPr>
      </w:pPr>
      <w:r>
        <w:rPr>
          <w:rFonts w:cs="Microsoft Uighur"/>
          <w:szCs w:val="28"/>
          <w:rtl/>
        </w:rPr>
        <w:t xml:space="preserve">وقبل التعرض إلى الفروق بينهما، ينبغي الإشارة إلى أن القول بوجود الفرق  والاختلاف بين الفقه والشريعة لا يعني عدم اعتبارية الفقه، ولا القدح في مكانته  بل العكس من ذلك، لأنه ليس </w:t>
      </w:r>
      <w:r>
        <w:rPr>
          <w:rFonts w:cs="Microsoft Uighur"/>
          <w:szCs w:val="28"/>
          <w:rtl/>
        </w:rPr>
        <w:t xml:space="preserve">لنا طريق إلى الشريعة إلا الفقه، وليس أمامنا ما  يكون حجة بحسب الادلة إلا الفقه، إلا أن الذي تدعيه أن هذه الحجة المنحصرة، لا  تنطبق على الشريعة تماماً، بل توجد اختلافات بينهما في عدة نواح كما ستأتي.  </w:t>
      </w:r>
    </w:p>
    <w:p w14:paraId="26498F1F" w14:textId="77777777" w:rsidR="00A77B3E" w:rsidRDefault="000D4B44">
      <w:pPr>
        <w:bidi/>
        <w:spacing w:line="360" w:lineRule="auto"/>
        <w:jc w:val="lowKashida"/>
        <w:rPr>
          <w:rFonts w:cs="Microsoft Uighur"/>
          <w:szCs w:val="28"/>
          <w:rtl/>
        </w:rPr>
      </w:pPr>
      <w:r>
        <w:rPr>
          <w:rFonts w:cs="Microsoft Uighur"/>
          <w:szCs w:val="28"/>
          <w:rtl/>
        </w:rPr>
        <w:t xml:space="preserve">والفروق بينهما نلخصها بما يلي:  </w:t>
      </w:r>
    </w:p>
    <w:p w14:paraId="6F044C7C" w14:textId="77777777" w:rsidR="00A77B3E" w:rsidRDefault="000D4B44">
      <w:pPr>
        <w:bidi/>
        <w:spacing w:line="360" w:lineRule="auto"/>
        <w:jc w:val="lowKashida"/>
        <w:rPr>
          <w:rFonts w:cs="Microsoft Uighur"/>
          <w:szCs w:val="28"/>
          <w:rtl/>
        </w:rPr>
      </w:pPr>
      <w:r>
        <w:rPr>
          <w:rFonts w:cs="Microsoft Uighur"/>
          <w:szCs w:val="28"/>
          <w:rtl/>
        </w:rPr>
        <w:t>أ - إن الشريعة هي فعل ا</w:t>
      </w:r>
      <w:r>
        <w:rPr>
          <w:rFonts w:cs="Microsoft Uighur"/>
          <w:szCs w:val="28"/>
          <w:rtl/>
        </w:rPr>
        <w:t xml:space="preserve">لشارع وصنيعته، والفقه هو فعل الفقيه وصنيعته،  ولكن وفق منهجية خاصة، وبالرجوع إلى مصادر الاستنباط الشرعي كالقرآن  والسنة، ومصادر أخرى...  </w:t>
      </w:r>
    </w:p>
    <w:p w14:paraId="12F7220B" w14:textId="77777777" w:rsidR="00A77B3E" w:rsidRDefault="000D4B44">
      <w:pPr>
        <w:bidi/>
        <w:spacing w:line="360" w:lineRule="auto"/>
        <w:jc w:val="lowKashida"/>
        <w:rPr>
          <w:rFonts w:cs="Microsoft Uighur"/>
          <w:szCs w:val="28"/>
          <w:rtl/>
        </w:rPr>
      </w:pPr>
      <w:r>
        <w:rPr>
          <w:rFonts w:cs="Microsoft Uighur"/>
          <w:szCs w:val="28"/>
          <w:rtl/>
        </w:rPr>
        <w:t xml:space="preserve">فالفقه علم البشر في إطار خاص ومن مصادر خاصة، يتم بهدف أن يعكس  الشريعة ويجعلها في متناول أيدي الناس.  </w:t>
      </w:r>
    </w:p>
    <w:p w14:paraId="2DE1B02D" w14:textId="77777777" w:rsidR="00A77B3E" w:rsidRDefault="000D4B44">
      <w:pPr>
        <w:bidi/>
        <w:spacing w:line="360" w:lineRule="auto"/>
        <w:jc w:val="lowKashida"/>
        <w:rPr>
          <w:rFonts w:cs="Microsoft Uighur"/>
          <w:szCs w:val="28"/>
          <w:rtl/>
        </w:rPr>
      </w:pPr>
      <w:r>
        <w:rPr>
          <w:rFonts w:cs="Microsoft Uighur"/>
          <w:szCs w:val="28"/>
          <w:rtl/>
        </w:rPr>
        <w:t>ب - ربما يكون ا</w:t>
      </w:r>
      <w:r>
        <w:rPr>
          <w:rFonts w:cs="Microsoft Uighur"/>
          <w:szCs w:val="28"/>
          <w:rtl/>
        </w:rPr>
        <w:t xml:space="preserve">لحكم الذي يعطيه الفقيه في مورد غير مطابق للحكم  الموجود في الشريعة، حيث يحتمل أن يكون الفقيه قد أخطأ في ذلك الحكم.  </w:t>
      </w:r>
    </w:p>
    <w:p w14:paraId="46308052" w14:textId="77777777" w:rsidR="00A77B3E" w:rsidRDefault="000D4B44">
      <w:pPr>
        <w:bidi/>
        <w:spacing w:line="360" w:lineRule="auto"/>
        <w:jc w:val="lowKashida"/>
        <w:rPr>
          <w:rFonts w:cs="Microsoft Uighur"/>
          <w:szCs w:val="28"/>
          <w:rtl/>
        </w:rPr>
      </w:pPr>
      <w:r>
        <w:rPr>
          <w:rFonts w:cs="Microsoft Uighur"/>
          <w:szCs w:val="28"/>
          <w:rtl/>
        </w:rPr>
        <w:t>ت - دائرة الشريعة واسعة ولكن الفقه مهما كانت دائرته واسعة فإنه قد دخل  في ميادين خاصة، وعليه فإن الفقه لا يعكس تمام ما للشريعة من الحدود وا</w:t>
      </w:r>
      <w:r>
        <w:rPr>
          <w:rFonts w:cs="Microsoft Uighur"/>
          <w:szCs w:val="28"/>
          <w:rtl/>
        </w:rPr>
        <w:t xml:space="preserve">لسعة  بل يعكس أجزاء منها  </w:t>
      </w:r>
    </w:p>
    <w:p w14:paraId="4DB798B0" w14:textId="77777777" w:rsidR="00A77B3E" w:rsidRDefault="000D4B44">
      <w:pPr>
        <w:bidi/>
        <w:spacing w:line="360" w:lineRule="auto"/>
        <w:jc w:val="lowKashida"/>
        <w:rPr>
          <w:rFonts w:cs="Microsoft Uighur"/>
          <w:szCs w:val="28"/>
          <w:rtl/>
        </w:rPr>
      </w:pPr>
      <w:r>
        <w:rPr>
          <w:rFonts w:cs="Microsoft Uighur"/>
          <w:szCs w:val="28"/>
          <w:rtl/>
        </w:rPr>
        <w:lastRenderedPageBreak/>
        <w:t>ث - إن أجزاء الشريعة متكاملة ومتناسقة، بحيث يكمل بعض أجزائها  البعض الآخر. وببيان آخر، إن الشريعة تتميز بحالة من التناسق والنسقية بين  أجزائها، لأنها تهدف إلى تحقيق أهداف خاصة، لكن الفقه لا يمكن أن نقول أن  أجزاءه متناسقة بتمام م</w:t>
      </w:r>
      <w:r>
        <w:rPr>
          <w:rFonts w:cs="Microsoft Uighur"/>
          <w:szCs w:val="28"/>
          <w:rtl/>
        </w:rPr>
        <w:t xml:space="preserve">عنى الكلمة، فقد يكون بين مجموعات منها ابتعادات  وانفصالات والسبب في هذا الفرق يكمن في أن منزل الشريعة هو الله سبحانه  وتعالى، وهو منزه عن أي جهل أو خطأ أو لغو، وكما يقول القرآن : أفلا يتدبرون  </w:t>
      </w:r>
    </w:p>
    <w:p w14:paraId="17697C0B" w14:textId="77777777" w:rsidR="00A77B3E" w:rsidRDefault="000D4B44">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 </w:t>
      </w:r>
    </w:p>
    <w:p w14:paraId="44C87F3F" w14:textId="77777777" w:rsidR="00A77B3E" w:rsidRDefault="000D4B44">
      <w:pPr>
        <w:bidi/>
        <w:spacing w:line="360" w:lineRule="auto"/>
        <w:jc w:val="lowKashida"/>
        <w:rPr>
          <w:rFonts w:cs="Microsoft Uighur"/>
          <w:szCs w:val="28"/>
          <w:rtl/>
        </w:rPr>
      </w:pPr>
      <w:r>
        <w:rPr>
          <w:rFonts w:cs="Microsoft Uighur"/>
          <w:szCs w:val="28"/>
          <w:rtl/>
        </w:rPr>
        <w:t xml:space="preserve">دور خصائص التشريع في إعادة المنهجية أو إعادة تطبيقها  </w:t>
      </w:r>
    </w:p>
    <w:p w14:paraId="5AC67824" w14:textId="77777777" w:rsidR="00A77B3E" w:rsidRDefault="000D4B44">
      <w:pPr>
        <w:bidi/>
        <w:spacing w:line="360" w:lineRule="auto"/>
        <w:jc w:val="lowKashida"/>
        <w:rPr>
          <w:rFonts w:cs="Microsoft Uighur"/>
          <w:szCs w:val="28"/>
          <w:rtl/>
        </w:rPr>
      </w:pPr>
      <w:r>
        <w:rPr>
          <w:rFonts w:cs="Microsoft Uighur"/>
          <w:szCs w:val="28"/>
          <w:rtl/>
        </w:rPr>
        <w:t xml:space="preserve">القرآن ولو كان من عند غير الله لوجدوا فيه اختلافاً كثيراً (النساء: (۸۲)، بينما  الفقه يمثل فهم الفقيه للشريعة.  </w:t>
      </w:r>
    </w:p>
    <w:p w14:paraId="0AFBD845" w14:textId="77777777" w:rsidR="00A77B3E" w:rsidRDefault="000D4B44">
      <w:pPr>
        <w:bidi/>
        <w:spacing w:line="360" w:lineRule="auto"/>
        <w:jc w:val="lowKashida"/>
        <w:rPr>
          <w:rFonts w:cs="Microsoft Uighur"/>
          <w:szCs w:val="28"/>
          <w:rtl/>
        </w:rPr>
      </w:pPr>
      <w:r>
        <w:rPr>
          <w:rFonts w:cs="Microsoft Uighur"/>
          <w:szCs w:val="28"/>
          <w:rtl/>
        </w:rPr>
        <w:t xml:space="preserve">لذلك لو قبلنا القول بأن بين أحكام الشريعة نسقية، وبأن الفقه يفتقر - ولو  بصورة وفي بعض </w:t>
      </w:r>
      <w:r>
        <w:rPr>
          <w:rFonts w:cs="Microsoft Uighur"/>
          <w:szCs w:val="28"/>
          <w:rtl/>
        </w:rPr>
        <w:t xml:space="preserve">النواحي - إلى هذه النسقية بين الأحكام، فإن هاتين الحقيقتين  تنتهيان بنا إلى فهم حقيقة أخرى، وهي أن منهجيتنا تعاني من وجود حالات من  النقص لا تتمكن بسببه أن نستنبط الأحكام مع ما عليه الشرع من النسقية.  </w:t>
      </w:r>
    </w:p>
    <w:p w14:paraId="7AA484B6" w14:textId="77777777" w:rsidR="00A77B3E" w:rsidRDefault="000D4B44">
      <w:pPr>
        <w:bidi/>
        <w:spacing w:line="360" w:lineRule="auto"/>
        <w:jc w:val="lowKashida"/>
        <w:rPr>
          <w:rFonts w:cs="Microsoft Uighur"/>
          <w:szCs w:val="28"/>
          <w:rtl/>
        </w:rPr>
      </w:pPr>
      <w:r>
        <w:rPr>
          <w:rFonts w:cs="Microsoft Uighur"/>
          <w:szCs w:val="28"/>
          <w:rtl/>
        </w:rPr>
        <w:t xml:space="preserve">الثالثة: إن التشريع بوصفه فعلاً لله سبحانه لا يمكن أن </w:t>
      </w:r>
      <w:r>
        <w:rPr>
          <w:rFonts w:cs="Microsoft Uighur"/>
          <w:szCs w:val="28"/>
          <w:rtl/>
        </w:rPr>
        <w:t xml:space="preserve">لا تكون له مواصفات  وخصائص، ذلك أننا لو قبلنا أن التشريع لم يكن عشوائياً، بل تم على أساس نظم  دقيق، فهو بعد نظاماً منضبطاً يتسم بمواصفات قطعاً.  </w:t>
      </w:r>
    </w:p>
    <w:p w14:paraId="14843C6C" w14:textId="77777777" w:rsidR="00A77B3E" w:rsidRDefault="000D4B44">
      <w:pPr>
        <w:bidi/>
        <w:spacing w:line="360" w:lineRule="auto"/>
        <w:jc w:val="lowKashida"/>
        <w:rPr>
          <w:rFonts w:cs="Microsoft Uighur"/>
          <w:szCs w:val="28"/>
          <w:rtl/>
        </w:rPr>
      </w:pPr>
      <w:r>
        <w:rPr>
          <w:rFonts w:cs="Microsoft Uighur"/>
          <w:szCs w:val="28"/>
          <w:rtl/>
        </w:rPr>
        <w:t xml:space="preserve">ومن المؤسف له أن هذه الخصائص لم تتم أي محاولة لفهمها بشكل علمي،  كما لم يتم أي بحث دقيق حولها وعددها ....  </w:t>
      </w:r>
    </w:p>
    <w:p w14:paraId="300EA9EA" w14:textId="77777777" w:rsidR="00A77B3E" w:rsidRDefault="000D4B44">
      <w:pPr>
        <w:bidi/>
        <w:spacing w:line="360" w:lineRule="auto"/>
        <w:jc w:val="lowKashida"/>
        <w:rPr>
          <w:rFonts w:cs="Microsoft Uighur"/>
          <w:szCs w:val="28"/>
          <w:rtl/>
        </w:rPr>
      </w:pPr>
      <w:r>
        <w:rPr>
          <w:rFonts w:cs="Microsoft Uighur"/>
          <w:szCs w:val="28"/>
          <w:rtl/>
        </w:rPr>
        <w:t>(۲</w:t>
      </w:r>
      <w:r>
        <w:rPr>
          <w:rFonts w:cs="Microsoft Uighur"/>
          <w:szCs w:val="28"/>
          <w:rtl/>
        </w:rPr>
        <w:t xml:space="preserve">) إثبات دور عقلية التركيز على خصائص الشريعة في ترشيد منهجية الاستنباط:  </w:t>
      </w:r>
    </w:p>
    <w:p w14:paraId="3D995611" w14:textId="77777777" w:rsidR="00A77B3E" w:rsidRDefault="000D4B44">
      <w:pPr>
        <w:bidi/>
        <w:spacing w:line="360" w:lineRule="auto"/>
        <w:jc w:val="lowKashida"/>
        <w:rPr>
          <w:rFonts w:cs="Microsoft Uighur"/>
          <w:szCs w:val="28"/>
          <w:rtl/>
        </w:rPr>
      </w:pPr>
      <w:r>
        <w:rPr>
          <w:rFonts w:cs="Microsoft Uighur"/>
          <w:szCs w:val="28"/>
          <w:rtl/>
        </w:rPr>
        <w:t xml:space="preserve">يمكن طرح مجموعة من النقاط على أساسها يمكن إثبات ضرورة تقويم  وتنقيح منهجية استنباط المستجدات من منطلق التركيز على خصائص التشريع  وهي كالآتي :  </w:t>
      </w:r>
    </w:p>
    <w:p w14:paraId="3E879EC5" w14:textId="77777777" w:rsidR="00A77B3E" w:rsidRDefault="000D4B44">
      <w:pPr>
        <w:bidi/>
        <w:spacing w:line="360" w:lineRule="auto"/>
        <w:jc w:val="lowKashida"/>
        <w:rPr>
          <w:rFonts w:cs="Microsoft Uighur"/>
          <w:szCs w:val="28"/>
          <w:rtl/>
        </w:rPr>
      </w:pPr>
      <w:r>
        <w:rPr>
          <w:rFonts w:cs="Microsoft Uighur"/>
          <w:szCs w:val="28"/>
          <w:rtl/>
        </w:rPr>
        <w:t xml:space="preserve">(أ) الفتاوى جاءت كي تمثل الشريعة: إن الفتاوى تمثل جسراً تعبره الشريعة  لتنتقل إلى الناس، وعليه فإن الفتاوى جاءت </w:t>
      </w:r>
      <w:r>
        <w:rPr>
          <w:rFonts w:cs="Microsoft Uighur"/>
          <w:szCs w:val="28"/>
          <w:rtl/>
        </w:rPr>
        <w:t xml:space="preserve">كي تمثل الشريعة.  </w:t>
      </w:r>
    </w:p>
    <w:p w14:paraId="73E2C82D" w14:textId="77777777" w:rsidR="00A77B3E" w:rsidRDefault="000D4B44">
      <w:pPr>
        <w:bidi/>
        <w:spacing w:line="360" w:lineRule="auto"/>
        <w:jc w:val="lowKashida"/>
        <w:rPr>
          <w:rFonts w:cs="Microsoft Uighur"/>
          <w:szCs w:val="28"/>
          <w:rtl/>
        </w:rPr>
      </w:pPr>
      <w:r>
        <w:rPr>
          <w:rFonts w:cs="Microsoft Uighur"/>
          <w:szCs w:val="28"/>
          <w:rtl/>
        </w:rPr>
        <w:t xml:space="preserve">ب الفتاوى الهادمة لخصائص الشريعة لا تمثلها: بعد اعترافنا بأن للشريعة  خصائص تتسم بها، فإذا رأينا أن مجموعة من الفتاوى التي انبثقت من منهجية  واحدة) تتجه نحو هدم ما تقتضيه خصائص الشريعة، فهى وإن أحتلت مكانة  التمثيل عن الشرع، غير أنها لا </w:t>
      </w:r>
      <w:r>
        <w:rPr>
          <w:rFonts w:cs="Microsoft Uighur"/>
          <w:szCs w:val="28"/>
          <w:rtl/>
        </w:rPr>
        <w:t xml:space="preserve">تمثل واقع الشريعة، لأنه لا معنى للفصل بين الشريعة  وخصائصها، فمجرد كون فتوى هادمة لإحدى خصائص الشريعة، تفهم أن هذه  الفتوى لم تنجح في مهمتها والتي هي تمثيل الشريعة. </w:t>
      </w:r>
    </w:p>
    <w:p w14:paraId="5E2653AB" w14:textId="77777777" w:rsidR="00A77B3E" w:rsidRDefault="000D4B44">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  </w:t>
      </w:r>
    </w:p>
    <w:p w14:paraId="7F64A18E" w14:textId="77777777" w:rsidR="00A77B3E" w:rsidRDefault="000D4B44">
      <w:pPr>
        <w:bidi/>
        <w:spacing w:line="360" w:lineRule="auto"/>
        <w:jc w:val="lowKashida"/>
        <w:rPr>
          <w:rFonts w:cs="Microsoft Uighur"/>
          <w:szCs w:val="28"/>
          <w:rtl/>
        </w:rPr>
      </w:pPr>
      <w:r>
        <w:rPr>
          <w:rFonts w:cs="Microsoft Uighur"/>
          <w:szCs w:val="28"/>
          <w:rtl/>
        </w:rPr>
        <w:t>ث لا بد من تقييم الفتاو</w:t>
      </w:r>
      <w:r>
        <w:rPr>
          <w:rFonts w:cs="Microsoft Uighur"/>
          <w:szCs w:val="28"/>
          <w:rtl/>
        </w:rPr>
        <w:t xml:space="preserve">ى: بناء على ما ذكر، يتوجب على الفقهاء أن يحققوا  إلى جانب الإفتاء مرحلة أخرى، وهي مرحلة القيام بعملية يمكن أن نسميها عملية  تقييم الفتوى بمعنى النظر إلى هذه الفتوى التي يصدرها الفقيه هل تتناسب  وتتناسق مع خصائص الشريعة أم أنها تفقد حالة التلائم معها.  </w:t>
      </w:r>
    </w:p>
    <w:p w14:paraId="5296CE01" w14:textId="77777777" w:rsidR="00A77B3E" w:rsidRDefault="000D4B44">
      <w:pPr>
        <w:bidi/>
        <w:spacing w:line="360" w:lineRule="auto"/>
        <w:jc w:val="lowKashida"/>
        <w:rPr>
          <w:rFonts w:cs="Microsoft Uighur"/>
          <w:szCs w:val="28"/>
          <w:rtl/>
        </w:rPr>
      </w:pPr>
      <w:r>
        <w:rPr>
          <w:rFonts w:cs="Microsoft Uighur"/>
          <w:szCs w:val="28"/>
          <w:rtl/>
        </w:rPr>
        <w:t xml:space="preserve">ج) </w:t>
      </w:r>
      <w:r>
        <w:rPr>
          <w:rFonts w:cs="Microsoft Uighur"/>
          <w:szCs w:val="28"/>
          <w:rtl/>
        </w:rPr>
        <w:t xml:space="preserve">لا بد من الانطلاق من نتائج التقييم إلى إعادة النظر أو إعادة التطبيق:  </w:t>
      </w:r>
    </w:p>
    <w:p w14:paraId="7E69DB4B" w14:textId="77777777" w:rsidR="00A77B3E" w:rsidRDefault="000D4B44">
      <w:pPr>
        <w:bidi/>
        <w:spacing w:line="360" w:lineRule="auto"/>
        <w:jc w:val="lowKashida"/>
        <w:rPr>
          <w:rFonts w:cs="Microsoft Uighur"/>
          <w:szCs w:val="28"/>
          <w:rtl/>
        </w:rPr>
      </w:pPr>
      <w:r>
        <w:rPr>
          <w:rFonts w:cs="Microsoft Uighur"/>
          <w:szCs w:val="28"/>
          <w:rtl/>
        </w:rPr>
        <w:t xml:space="preserve">إن تقييم الفتوى وإن كان يتم متأخراً عن مرحلة الإفتاء إلا أنه يمكن جعله  نقطة انطلاق لتقوية منهجية الاستنباط، وهذه التقوية تتمثل: إما بأن نعيد النظر في  المنهجية، الأمر الذي ربما يوصلنا </w:t>
      </w:r>
      <w:r>
        <w:rPr>
          <w:rFonts w:cs="Microsoft Uighur"/>
          <w:szCs w:val="28"/>
          <w:rtl/>
        </w:rPr>
        <w:t xml:space="preserve">إلى عنصر فات عنا في تكوين المنهجية، فنضيفه  وبالتبع نعيد النظر في المسألة التي اجتهدنا </w:t>
      </w:r>
      <w:r>
        <w:rPr>
          <w:rFonts w:cs="Microsoft Uighur"/>
          <w:szCs w:val="28"/>
          <w:rtl/>
        </w:rPr>
        <w:lastRenderedPageBreak/>
        <w:t>فيها أو في أن نعيد تطبيق المنهجية  فنعمق ونتأمل أكثر فأكثر عند تطبيقه ونفحص عن نصوص أخرى - لو كانت في  البين - ونحاول إعادة تفسير النصوص أحياناً ونكرر هذا النظر حتى تستق</w:t>
      </w:r>
      <w:r>
        <w:rPr>
          <w:rFonts w:cs="Microsoft Uighur"/>
          <w:szCs w:val="28"/>
          <w:rtl/>
        </w:rPr>
        <w:t xml:space="preserve">يم فتوانا  بما يجعلها لا تؤدي إلى تخريب وهدم خصائص الشريعة من الأساس .  </w:t>
      </w:r>
    </w:p>
    <w:p w14:paraId="3E0ED1C5" w14:textId="77777777" w:rsidR="00A77B3E" w:rsidRDefault="000D4B44">
      <w:pPr>
        <w:bidi/>
        <w:spacing w:line="360" w:lineRule="auto"/>
        <w:jc w:val="lowKashida"/>
        <w:rPr>
          <w:rFonts w:cs="Microsoft Uighur"/>
          <w:szCs w:val="28"/>
          <w:rtl/>
        </w:rPr>
      </w:pPr>
      <w:r>
        <w:rPr>
          <w:rFonts w:cs="Microsoft Uighur"/>
          <w:szCs w:val="28"/>
          <w:rtl/>
        </w:rPr>
        <w:t>والحقيقة التي لا بد من الإذعان لها، هي أن المشكلة تكمن في عدم فتح مجال علمي للبحث عن خصائص التشريع، وما هو موجود لا يعدو كونه معرفة  خاطفة وغير علمية بجملة من هذه الخصائص، والمشكلة ال</w:t>
      </w:r>
      <w:r>
        <w:rPr>
          <w:rFonts w:cs="Microsoft Uighur"/>
          <w:szCs w:val="28"/>
          <w:rtl/>
        </w:rPr>
        <w:t>أكبر من ذلك، أنه  حتى لو كانت هنا أو هناك معرفة إجمالية ببعض الخصائص فإننا لا نمتلك فكرة  ومهارة جعل هذه المعارف منطلقات وأسس لتقييم فتوانا، بل تركت الفتاوى على  حالها.. فكثيراً ما يستنبط الفقيه حكماً ويصدر فتوى ويرسلها إلى المجتمع أو  يطلقها في الهواء عبر</w:t>
      </w:r>
      <w:r>
        <w:rPr>
          <w:rFonts w:cs="Microsoft Uighur"/>
          <w:szCs w:val="28"/>
          <w:rtl/>
        </w:rPr>
        <w:t xml:space="preserve"> الفضائيات ، من دون أن يهتم بالآثار المترتبة عليها وما  ستصنع فتواه بالناس عندما تنزل على أرض الواقع ؟  </w:t>
      </w:r>
    </w:p>
    <w:p w14:paraId="5992406A" w14:textId="77777777" w:rsidR="00A77B3E" w:rsidRDefault="000D4B44">
      <w:pPr>
        <w:bidi/>
        <w:spacing w:line="360" w:lineRule="auto"/>
        <w:jc w:val="lowKashida"/>
        <w:rPr>
          <w:rFonts w:cs="Microsoft Uighur"/>
          <w:szCs w:val="28"/>
          <w:rtl/>
        </w:rPr>
      </w:pPr>
      <w:r>
        <w:rPr>
          <w:rFonts w:cs="Microsoft Uighur"/>
          <w:szCs w:val="28"/>
          <w:rtl/>
        </w:rPr>
        <w:t>فالفتاوى تخرج وتصدر، وهي حرة في الانتشار بعد الخروج والصدور، فلو  أضرت بالمجتمع هل يسأل أحد لماذا وقع ذلك ؟ ولو تسببت في إيجاد بعض  السلوكيات اللا أخلا</w:t>
      </w:r>
      <w:r>
        <w:rPr>
          <w:rFonts w:cs="Microsoft Uighur"/>
          <w:szCs w:val="28"/>
          <w:rtl/>
        </w:rPr>
        <w:t xml:space="preserve">قية ، هل يتحمل أحد مسؤولية ذلك؟  </w:t>
      </w:r>
    </w:p>
    <w:p w14:paraId="5ABE1825" w14:textId="77777777" w:rsidR="00A77B3E" w:rsidRDefault="000D4B44">
      <w:pPr>
        <w:bidi/>
        <w:spacing w:line="360" w:lineRule="auto"/>
        <w:jc w:val="lowKashida"/>
        <w:rPr>
          <w:rFonts w:cs="Microsoft Uighur"/>
          <w:szCs w:val="28"/>
          <w:rtl/>
        </w:rPr>
      </w:pPr>
      <w:r>
        <w:rPr>
          <w:rFonts w:cs="Microsoft Uighur"/>
          <w:szCs w:val="28"/>
          <w:rtl/>
        </w:rPr>
        <w:t xml:space="preserve">ولو أدت إلى انحراف المجتمع ، ودفعت بأفراده إلى منحى غير انساني ، هل  يسأل أحد لماذا وقع هذا الأمر ؟  </w:t>
      </w:r>
    </w:p>
    <w:p w14:paraId="49B12406" w14:textId="77777777" w:rsidR="00A77B3E" w:rsidRDefault="000D4B44">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٢٠١٤م - </w:t>
      </w:r>
    </w:p>
    <w:p w14:paraId="2BBFD931" w14:textId="77777777" w:rsidR="00A77B3E" w:rsidRDefault="000D4B44">
      <w:pPr>
        <w:bidi/>
        <w:spacing w:line="360" w:lineRule="auto"/>
        <w:jc w:val="lowKashida"/>
        <w:rPr>
          <w:rFonts w:cs="Microsoft Uighur"/>
          <w:szCs w:val="28"/>
          <w:rtl/>
        </w:rPr>
      </w:pPr>
      <w:r>
        <w:rPr>
          <w:rFonts w:cs="Microsoft Uighur"/>
          <w:szCs w:val="28"/>
          <w:rtl/>
        </w:rPr>
        <w:t xml:space="preserve">دور خصائص التشريع في إعادة المنهجية أو إعادة تطبيقها  </w:t>
      </w:r>
    </w:p>
    <w:p w14:paraId="79FBEC90" w14:textId="77777777" w:rsidR="00A77B3E" w:rsidRDefault="000D4B44">
      <w:pPr>
        <w:bidi/>
        <w:spacing w:line="360" w:lineRule="auto"/>
        <w:jc w:val="lowKashida"/>
        <w:rPr>
          <w:rFonts w:cs="Microsoft Uighur"/>
          <w:szCs w:val="28"/>
          <w:rtl/>
        </w:rPr>
      </w:pPr>
      <w:r>
        <w:rPr>
          <w:rFonts w:cs="Microsoft Uighur"/>
          <w:szCs w:val="28"/>
          <w:rtl/>
        </w:rPr>
        <w:t xml:space="preserve">هذا الواقع يدفعنا الى القول بأن الفتوى لابد أن تقيم، وعملية التقييم هذه  بالنسبة إلى الفتاوى مفقودة.  </w:t>
      </w:r>
    </w:p>
    <w:p w14:paraId="50AF4041" w14:textId="77777777" w:rsidR="00A77B3E" w:rsidRDefault="000D4B44">
      <w:pPr>
        <w:bidi/>
        <w:spacing w:line="360" w:lineRule="auto"/>
        <w:jc w:val="lowKashida"/>
        <w:rPr>
          <w:rFonts w:cs="Microsoft Uighur"/>
          <w:szCs w:val="28"/>
          <w:rtl/>
        </w:rPr>
      </w:pPr>
      <w:r>
        <w:rPr>
          <w:rFonts w:cs="Microsoft Uighur"/>
          <w:szCs w:val="28"/>
          <w:rtl/>
        </w:rPr>
        <w:t>وكما هو معلوم فإن الاقتراح الذي تقدمه هذه الورقة من تحقيق هاتين  العمليتين (أي عملية التقييم على أساس خصائص التشريع، ولحاظ نتائج التقييم  في عملية الاست</w:t>
      </w:r>
      <w:r>
        <w:rPr>
          <w:rFonts w:cs="Microsoft Uighur"/>
          <w:szCs w:val="28"/>
          <w:rtl/>
        </w:rPr>
        <w:t xml:space="preserve">نباط ليس بمعنى جعل خصائص التشريع ضمن المنهج  الاستنباطي، أو بمعنى جعل نتائج التقييم للفتاوى جزء من المنهجية، بل بمعنى  الانطلاق من نتائج التقييم إلى:  </w:t>
      </w:r>
    </w:p>
    <w:p w14:paraId="6E40E5D6" w14:textId="77777777" w:rsidR="00A77B3E" w:rsidRDefault="000D4B44">
      <w:pPr>
        <w:bidi/>
        <w:spacing w:line="360" w:lineRule="auto"/>
        <w:jc w:val="lowKashida"/>
        <w:rPr>
          <w:rFonts w:cs="Microsoft Uighur"/>
          <w:szCs w:val="28"/>
          <w:rtl/>
        </w:rPr>
      </w:pPr>
      <w:r>
        <w:rPr>
          <w:rFonts w:cs="Microsoft Uighur"/>
          <w:szCs w:val="28"/>
          <w:rtl/>
        </w:rPr>
        <w:t xml:space="preserve">إما إعادة النظر في المنهجية والبحث عما تفتقده من عناصر لازمة تتناسب  مع استنباط خصائص الشريعة) وإضافتها </w:t>
      </w:r>
      <w:r>
        <w:rPr>
          <w:rFonts w:cs="Microsoft Uighur"/>
          <w:szCs w:val="28"/>
          <w:rtl/>
        </w:rPr>
        <w:t>إليها، أو تهذيب المنهجية مما علق بها من  ذهينات مضرة بالاستنباط في مجال القضايا المستجدة الاجتماعية (التي تتعطش لأن  تتبلور فيها خصائص الشريعة)، وإما إعادة النظر في تطبيق المنهجية، فلربما كانت  المنهجية صحيحة إلا أننا قد نطبقها في مسألة أو مجموعة من المسائ</w:t>
      </w:r>
      <w:r>
        <w:rPr>
          <w:rFonts w:cs="Microsoft Uighur"/>
          <w:szCs w:val="28"/>
          <w:rtl/>
        </w:rPr>
        <w:t xml:space="preserve">ل بسرعة أو  قد لا نطبق جميع عناصرها غفلة أو نسياناً، فلا بد حينئذ من أن نجعل نتائج التقييم  أساساً كي نرجع مرة أخرى إلى الاستنباط ونحاول تحقيقها وتطبيقها مع دقة أكثر.  </w:t>
      </w:r>
    </w:p>
    <w:p w14:paraId="4ABE35FB" w14:textId="77777777" w:rsidR="00A77B3E" w:rsidRDefault="000D4B44">
      <w:pPr>
        <w:bidi/>
        <w:spacing w:line="360" w:lineRule="auto"/>
        <w:jc w:val="lowKashida"/>
        <w:rPr>
          <w:rFonts w:cs="Microsoft Uighur"/>
          <w:szCs w:val="28"/>
          <w:rtl/>
        </w:rPr>
      </w:pPr>
      <w:r>
        <w:rPr>
          <w:rFonts w:cs="Microsoft Uighur"/>
          <w:szCs w:val="28"/>
          <w:rtl/>
        </w:rPr>
        <w:t>وعليه، فعملية التقييم تؤدي إلى الحفاظ على عملية تكوين الفهم والاستنباط  ومما يؤسف له أن</w:t>
      </w:r>
      <w:r>
        <w:rPr>
          <w:rFonts w:cs="Microsoft Uighur"/>
          <w:szCs w:val="28"/>
          <w:rtl/>
        </w:rPr>
        <w:t xml:space="preserve"> الكثير من المفتين من دون أن يشعروا يتسرعون في عملية الفهم  والاستنباط وهم لا ينتبهون أن فتاواهم تمثل جسراً تعبره الشريعة لتنتقل إلى الناس.  </w:t>
      </w:r>
    </w:p>
    <w:p w14:paraId="7E29C61B" w14:textId="77777777" w:rsidR="00A77B3E" w:rsidRDefault="000D4B44">
      <w:pPr>
        <w:bidi/>
        <w:spacing w:line="360" w:lineRule="auto"/>
        <w:jc w:val="lowKashida"/>
        <w:rPr>
          <w:rFonts w:cs="Microsoft Uighur"/>
          <w:szCs w:val="28"/>
          <w:rtl/>
        </w:rPr>
      </w:pPr>
      <w:r>
        <w:rPr>
          <w:rFonts w:cs="Microsoft Uighur"/>
          <w:szCs w:val="28"/>
          <w:rtl/>
        </w:rPr>
        <w:t xml:space="preserve">(۳) نماذج تطبيقية  </w:t>
      </w:r>
    </w:p>
    <w:p w14:paraId="23A1F78A" w14:textId="77777777" w:rsidR="00A77B3E" w:rsidRDefault="000D4B44">
      <w:pPr>
        <w:bidi/>
        <w:spacing w:line="360" w:lineRule="auto"/>
        <w:jc w:val="lowKashida"/>
        <w:rPr>
          <w:rFonts w:cs="Microsoft Uighur"/>
          <w:szCs w:val="28"/>
          <w:rtl/>
        </w:rPr>
      </w:pPr>
      <w:r>
        <w:rPr>
          <w:rFonts w:cs="Microsoft Uighur"/>
          <w:szCs w:val="28"/>
          <w:rtl/>
        </w:rPr>
        <w:t xml:space="preserve">فيما يلي عرض الخصلتين للشريعة مع بيان ما لهما من الدور والتأثير على المنهجية:  </w:t>
      </w:r>
    </w:p>
    <w:p w14:paraId="17A23B2F" w14:textId="77777777" w:rsidR="00A77B3E" w:rsidRDefault="000D4B44">
      <w:pPr>
        <w:bidi/>
        <w:spacing w:line="360" w:lineRule="auto"/>
        <w:jc w:val="lowKashida"/>
        <w:rPr>
          <w:rFonts w:cs="Microsoft Uighur"/>
          <w:szCs w:val="28"/>
          <w:rtl/>
        </w:rPr>
      </w:pPr>
      <w:r>
        <w:rPr>
          <w:rFonts w:cs="Microsoft Uighur"/>
          <w:szCs w:val="28"/>
          <w:rtl/>
        </w:rPr>
        <w:t>الخصيصة الأولى</w:t>
      </w:r>
      <w:r>
        <w:rPr>
          <w:rFonts w:cs="Microsoft Uighur"/>
          <w:szCs w:val="28"/>
          <w:rtl/>
        </w:rPr>
        <w:t xml:space="preserve">: انسجام وتوافق النظام التشريعي للنظام التكويني :  </w:t>
      </w:r>
    </w:p>
    <w:p w14:paraId="45C52994" w14:textId="77777777" w:rsidR="00A77B3E" w:rsidRDefault="000D4B44">
      <w:pPr>
        <w:bidi/>
        <w:spacing w:line="360" w:lineRule="auto"/>
        <w:jc w:val="lowKashida"/>
        <w:rPr>
          <w:rFonts w:cs="Microsoft Uighur"/>
          <w:szCs w:val="28"/>
          <w:rtl/>
        </w:rPr>
      </w:pPr>
      <w:r>
        <w:rPr>
          <w:rFonts w:cs="Microsoft Uighur"/>
          <w:szCs w:val="28"/>
          <w:rtl/>
        </w:rPr>
        <w:t xml:space="preserve">حول هذه الخصيصة تتناول أمرين:  </w:t>
      </w:r>
    </w:p>
    <w:p w14:paraId="37D8F2C0" w14:textId="77777777" w:rsidR="00A77B3E" w:rsidRDefault="000D4B44">
      <w:pPr>
        <w:bidi/>
        <w:spacing w:line="360" w:lineRule="auto"/>
        <w:jc w:val="lowKashida"/>
        <w:rPr>
          <w:rFonts w:cs="Microsoft Uighur"/>
          <w:szCs w:val="28"/>
          <w:rtl/>
        </w:rPr>
      </w:pPr>
      <w:r>
        <w:rPr>
          <w:rFonts w:cs="Microsoft Uighur"/>
          <w:szCs w:val="28"/>
          <w:rtl/>
        </w:rPr>
        <w:t xml:space="preserve">الأمر الأول: إثبات كونها خصيصة: أي: إثبات كون النظام التشريعي متناسقاً  مع النظام التكويني، فنقول: إن إثبات ذلك يتوقف على مقدمتين :  </w:t>
      </w:r>
    </w:p>
    <w:p w14:paraId="18E57D61" w14:textId="77777777" w:rsidR="00A77B3E" w:rsidRDefault="000D4B44">
      <w:pPr>
        <w:bidi/>
        <w:spacing w:line="360" w:lineRule="auto"/>
        <w:jc w:val="lowKashida"/>
        <w:rPr>
          <w:rFonts w:cs="Microsoft Uighur"/>
          <w:szCs w:val="28"/>
          <w:rtl/>
        </w:rPr>
      </w:pPr>
      <w:r>
        <w:rPr>
          <w:rFonts w:cs="Microsoft Uighur"/>
          <w:szCs w:val="28"/>
          <w:rtl/>
        </w:rPr>
        <w:lastRenderedPageBreak/>
        <w:t xml:space="preserve">ملف العدد المناهج المقارنة في استنباط أحكام المستجدات والنوازل  </w:t>
      </w:r>
    </w:p>
    <w:p w14:paraId="3707AC9C" w14:textId="77777777" w:rsidR="00A77B3E" w:rsidRDefault="000D4B44">
      <w:pPr>
        <w:bidi/>
        <w:spacing w:line="360" w:lineRule="auto"/>
        <w:jc w:val="lowKashida"/>
        <w:rPr>
          <w:rFonts w:cs="Microsoft Uighur"/>
          <w:szCs w:val="28"/>
          <w:rtl/>
        </w:rPr>
      </w:pPr>
      <w:r>
        <w:rPr>
          <w:rFonts w:cs="Microsoft Uighur"/>
          <w:szCs w:val="28"/>
          <w:rtl/>
        </w:rPr>
        <w:t>المقدمة الأولى: إن الفاعل في تكوين كلا النظامين واحد هو ا</w:t>
      </w:r>
      <w:r>
        <w:rPr>
          <w:rFonts w:cs="Microsoft Uighur"/>
          <w:szCs w:val="28"/>
          <w:rtl/>
        </w:rPr>
        <w:t xml:space="preserve">لله سبحانه،  وكلاً من النظام التكويني والنظام التشريعي فعله سبحانه.  </w:t>
      </w:r>
    </w:p>
    <w:p w14:paraId="3C75A341" w14:textId="77777777" w:rsidR="00A77B3E" w:rsidRDefault="000D4B44">
      <w:pPr>
        <w:bidi/>
        <w:spacing w:line="360" w:lineRule="auto"/>
        <w:jc w:val="lowKashida"/>
        <w:rPr>
          <w:rFonts w:cs="Microsoft Uighur"/>
          <w:szCs w:val="28"/>
          <w:rtl/>
        </w:rPr>
      </w:pPr>
      <w:r>
        <w:rPr>
          <w:rFonts w:cs="Microsoft Uighur"/>
          <w:szCs w:val="28"/>
          <w:rtl/>
        </w:rPr>
        <w:t xml:space="preserve">المقدمة الثانية من المستحيل أن يفعل الله سبحانه تعالى فعلين ليس بينهما  تناسق وتناغم، بمعنى أن يذهب التشريع إلى جهة خلاف التكوين، والتكوين إلى  جهة ما مخالفة للتشريع.  </w:t>
      </w:r>
    </w:p>
    <w:p w14:paraId="0804D281" w14:textId="77777777" w:rsidR="00A77B3E" w:rsidRDefault="000D4B44">
      <w:pPr>
        <w:bidi/>
        <w:spacing w:line="360" w:lineRule="auto"/>
        <w:jc w:val="lowKashida"/>
        <w:rPr>
          <w:rFonts w:cs="Microsoft Uighur"/>
          <w:szCs w:val="28"/>
          <w:rtl/>
        </w:rPr>
      </w:pPr>
      <w:r>
        <w:rPr>
          <w:rFonts w:cs="Microsoft Uighur"/>
          <w:szCs w:val="28"/>
          <w:rtl/>
        </w:rPr>
        <w:t>وهذه التناغمية بي</w:t>
      </w:r>
      <w:r>
        <w:rPr>
          <w:rFonts w:cs="Microsoft Uighur"/>
          <w:szCs w:val="28"/>
          <w:rtl/>
        </w:rPr>
        <w:t xml:space="preserve">ن الشريعة مع نظام التكوين ليس التصديق بها أمراً صعباً، بل  هو أمر طبيعي.  </w:t>
      </w:r>
    </w:p>
    <w:p w14:paraId="3C0C42D4" w14:textId="77777777" w:rsidR="00A77B3E" w:rsidRDefault="000D4B44">
      <w:pPr>
        <w:bidi/>
        <w:spacing w:line="360" w:lineRule="auto"/>
        <w:jc w:val="lowKashida"/>
        <w:rPr>
          <w:rFonts w:cs="Microsoft Uighur"/>
          <w:szCs w:val="28"/>
          <w:rtl/>
        </w:rPr>
      </w:pPr>
      <w:r>
        <w:rPr>
          <w:rFonts w:cs="Microsoft Uighur"/>
          <w:szCs w:val="28"/>
          <w:rtl/>
        </w:rPr>
        <w:t xml:space="preserve">الأمر الثاني: دور التركيز على هذه الخصيصة في الاستنباط :  </w:t>
      </w:r>
    </w:p>
    <w:p w14:paraId="3D6CA00C" w14:textId="77777777" w:rsidR="00A77B3E" w:rsidRDefault="000D4B44">
      <w:pPr>
        <w:bidi/>
        <w:spacing w:line="360" w:lineRule="auto"/>
        <w:jc w:val="lowKashida"/>
        <w:rPr>
          <w:rFonts w:cs="Microsoft Uighur"/>
          <w:szCs w:val="28"/>
          <w:rtl/>
        </w:rPr>
      </w:pPr>
      <w:r>
        <w:rPr>
          <w:rFonts w:cs="Microsoft Uighur"/>
          <w:szCs w:val="28"/>
          <w:rtl/>
        </w:rPr>
        <w:t>ليس المقصود من التركيز على التناسقية بين نظامي التكوين والتشريع جعلها  كقاعدة يستنبط على أساسها بمثل ما يستنبط على أساس اس</w:t>
      </w:r>
      <w:r>
        <w:rPr>
          <w:rFonts w:cs="Microsoft Uighur"/>
          <w:szCs w:val="28"/>
          <w:rtl/>
        </w:rPr>
        <w:t xml:space="preserve">تخدام القواعد  الأصولية، بل المقصود أن نجعلها فكرة سائدة على الذهنية عند الاستنباط، وتحقيق  الاستنباط في ظل هذه الذهنية.  </w:t>
      </w:r>
    </w:p>
    <w:p w14:paraId="0B44CED2" w14:textId="77777777" w:rsidR="00A77B3E" w:rsidRDefault="000D4B44">
      <w:pPr>
        <w:bidi/>
        <w:spacing w:line="360" w:lineRule="auto"/>
        <w:jc w:val="lowKashida"/>
        <w:rPr>
          <w:rFonts w:cs="Microsoft Uighur"/>
          <w:szCs w:val="28"/>
          <w:rtl/>
        </w:rPr>
      </w:pPr>
      <w:r>
        <w:rPr>
          <w:rFonts w:cs="Microsoft Uighur"/>
          <w:szCs w:val="28"/>
          <w:rtl/>
        </w:rPr>
        <w:t>وعليه، فإن الفقيه لو عرف هذه الخصوصية وأذعن لها وصدقها وجعلها  الذهنية السائدة في استنباطه، فهو بالطبع عندما يقترب استنباطه مما هو خل</w:t>
      </w:r>
      <w:r>
        <w:rPr>
          <w:rFonts w:cs="Microsoft Uighur"/>
          <w:szCs w:val="28"/>
          <w:rtl/>
        </w:rPr>
        <w:t>اف ما  يقتضي التناسقية القائمة بين النظامين الشريعة والكون ينتبه فوراً إلى الخطأ في  استنباطه ويبحث عن النقص الذي قد يوجد في منهجيته أو جهوده في الاستنباط،  وهذا الانتباه يدفعه باتجاه محاولة فهم لماذا وصل إلى هذا الرأي مع إهمال  التناسقية بين التشريع والتك</w:t>
      </w:r>
      <w:r>
        <w:rPr>
          <w:rFonts w:cs="Microsoft Uighur"/>
          <w:szCs w:val="28"/>
          <w:rtl/>
        </w:rPr>
        <w:t xml:space="preserve">وين، وهذا سيدفع به إلى دقة أكثر في المنهجية.  </w:t>
      </w:r>
    </w:p>
    <w:p w14:paraId="69BEF553" w14:textId="77777777" w:rsidR="00A77B3E" w:rsidRDefault="000D4B44">
      <w:pPr>
        <w:bidi/>
        <w:spacing w:line="360" w:lineRule="auto"/>
        <w:jc w:val="lowKashida"/>
        <w:rPr>
          <w:rFonts w:cs="Microsoft Uighur"/>
          <w:szCs w:val="28"/>
          <w:rtl/>
        </w:rPr>
      </w:pPr>
      <w:r>
        <w:rPr>
          <w:rFonts w:cs="Microsoft Uighur"/>
          <w:szCs w:val="28"/>
          <w:rtl/>
        </w:rPr>
        <w:t xml:space="preserve">وصفوة القول : إن حالة التناغم بين التشريع والمتكوين، لو عرفها الفقيه وأذعن  لها فإن ذلك سينتهي به إلى أن يوجه ويحرك فقهه نحو إنتاج المعارف والنظريات  الشاملة.  </w:t>
      </w:r>
    </w:p>
    <w:p w14:paraId="5DD66357" w14:textId="77777777" w:rsidR="00A77B3E" w:rsidRDefault="000D4B44">
      <w:pPr>
        <w:bidi/>
        <w:spacing w:line="360" w:lineRule="auto"/>
        <w:jc w:val="lowKashida"/>
        <w:rPr>
          <w:rFonts w:cs="Microsoft Uighur"/>
          <w:szCs w:val="28"/>
          <w:rtl/>
        </w:rPr>
      </w:pPr>
      <w:r>
        <w:rPr>
          <w:rFonts w:cs="Microsoft Uighur"/>
          <w:szCs w:val="28"/>
          <w:rtl/>
        </w:rPr>
        <w:t>قد نجد في بعض المجالات كيف انعكست في بيانات الشارع علائم  ومؤشرات على التناسقية بين النظامين في</w:t>
      </w:r>
      <w:r>
        <w:rPr>
          <w:rFonts w:cs="Microsoft Uighur"/>
          <w:szCs w:val="28"/>
          <w:rtl/>
        </w:rPr>
        <w:t xml:space="preserve">ها، وقد لا نجد أي مؤشر أو علامة في  النصوص بالإمكان فهمها وكشفها.  </w:t>
      </w:r>
    </w:p>
    <w:p w14:paraId="04ADF9EB" w14:textId="77777777" w:rsidR="00A77B3E" w:rsidRDefault="000D4B44">
      <w:pPr>
        <w:bidi/>
        <w:spacing w:line="360" w:lineRule="auto"/>
        <w:jc w:val="lowKashida"/>
        <w:rPr>
          <w:rFonts w:cs="Microsoft Uighur"/>
          <w:szCs w:val="28"/>
          <w:rtl/>
        </w:rPr>
      </w:pPr>
      <w:r>
        <w:rPr>
          <w:rFonts w:cs="Microsoft Uighur"/>
          <w:szCs w:val="28"/>
          <w:rtl/>
        </w:rPr>
        <w:t xml:space="preserve">الفقه المقارن - العددان (٤-٥) السنة الثانية ربيع صيف ٢٠١٤م ــــــــــــ  </w:t>
      </w:r>
    </w:p>
    <w:p w14:paraId="215962C5" w14:textId="77777777" w:rsidR="00A77B3E" w:rsidRDefault="000D4B44">
      <w:pPr>
        <w:bidi/>
        <w:spacing w:line="360" w:lineRule="auto"/>
        <w:jc w:val="lowKashida"/>
        <w:rPr>
          <w:rFonts w:cs="Microsoft Uighur"/>
          <w:szCs w:val="28"/>
          <w:rtl/>
        </w:rPr>
      </w:pPr>
      <w:r>
        <w:rPr>
          <w:rFonts w:cs="Microsoft Uighur"/>
          <w:szCs w:val="28"/>
          <w:rtl/>
        </w:rPr>
        <w:t xml:space="preserve">دور خصائص التشريع في إعادة المنهجية أو إعادة تطبيقها  </w:t>
      </w:r>
    </w:p>
    <w:p w14:paraId="7D2EF475" w14:textId="77777777" w:rsidR="00A77B3E" w:rsidRDefault="000D4B44">
      <w:pPr>
        <w:bidi/>
        <w:spacing w:line="360" w:lineRule="auto"/>
        <w:jc w:val="lowKashida"/>
        <w:rPr>
          <w:rFonts w:cs="Microsoft Uighur"/>
          <w:szCs w:val="28"/>
          <w:rtl/>
        </w:rPr>
      </w:pPr>
      <w:r>
        <w:rPr>
          <w:rFonts w:cs="Microsoft Uighur"/>
          <w:szCs w:val="28"/>
          <w:rtl/>
        </w:rPr>
        <w:t>ومن موارد وجود مؤشرات على التناسقية في النص، قضية "جعل النا</w:t>
      </w:r>
      <w:r>
        <w:rPr>
          <w:rFonts w:cs="Microsoft Uighur"/>
          <w:szCs w:val="28"/>
          <w:rtl/>
        </w:rPr>
        <w:t xml:space="preserve">س  شعوباً وقبائل" قال الله سبحانه وتعالى: وجعلناكم شعوباً وقبائل لتعارفوا  فالتعارف بين الأمم في الحقيقة مؤشر يمكن به أن نكتشف المنطق الذي كمن في  التشريع الخاص بكيفية التعامل مع الأمم.  </w:t>
      </w:r>
    </w:p>
    <w:p w14:paraId="0D6524FE" w14:textId="77777777" w:rsidR="00A77B3E" w:rsidRDefault="000D4B44">
      <w:pPr>
        <w:bidi/>
        <w:spacing w:line="360" w:lineRule="auto"/>
        <w:jc w:val="lowKashida"/>
        <w:rPr>
          <w:rFonts w:cs="Microsoft Uighur"/>
          <w:szCs w:val="28"/>
          <w:rtl/>
        </w:rPr>
      </w:pPr>
      <w:r>
        <w:rPr>
          <w:rFonts w:cs="Microsoft Uighur"/>
          <w:szCs w:val="28"/>
          <w:rtl/>
        </w:rPr>
        <w:t>فالتنوع (أمر تكويني) يتناغم مع التعارفية والتي هي كمنطق يمكن أن تحمل</w:t>
      </w:r>
      <w:r>
        <w:rPr>
          <w:rFonts w:cs="Microsoft Uighur"/>
          <w:szCs w:val="28"/>
          <w:rtl/>
        </w:rPr>
        <w:t xml:space="preserve">ها  الأحكام التشريعية في خصوص تعامل الأمم)، ولا يتناغم مع الحالة العدائية فيما  بينها .  </w:t>
      </w:r>
    </w:p>
    <w:p w14:paraId="7C48DABE" w14:textId="77777777" w:rsidR="00A77B3E" w:rsidRDefault="000D4B44">
      <w:pPr>
        <w:bidi/>
        <w:spacing w:line="360" w:lineRule="auto"/>
        <w:jc w:val="lowKashida"/>
        <w:rPr>
          <w:rFonts w:cs="Microsoft Uighur"/>
          <w:szCs w:val="28"/>
          <w:rtl/>
        </w:rPr>
      </w:pPr>
      <w:r>
        <w:rPr>
          <w:rFonts w:cs="Microsoft Uighur"/>
          <w:szCs w:val="28"/>
          <w:rtl/>
        </w:rPr>
        <w:t>فإذا التفت الفقيه إلى التناغمية بين التكوين والتشريع في ارتباطات الأمم  (والتي بلورتها كلمة التعارف فإن هذا الالتفات المعرفي يعد نظرة أساسية تجعل  الفقيه يوجه فقهه في</w:t>
      </w:r>
      <w:r>
        <w:rPr>
          <w:rFonts w:cs="Microsoft Uighur"/>
          <w:szCs w:val="28"/>
          <w:rtl/>
        </w:rPr>
        <w:t xml:space="preserve"> مجال الارتباطات الاجتماعية نحو التأثير في إيجاد التعامل  البناء والتعايش السلمي بين طوائف المسلمين، بل بين أبناء البشر ككل...  </w:t>
      </w:r>
    </w:p>
    <w:p w14:paraId="11FCAD41" w14:textId="77777777" w:rsidR="00A77B3E" w:rsidRDefault="000D4B44">
      <w:pPr>
        <w:bidi/>
        <w:spacing w:line="360" w:lineRule="auto"/>
        <w:jc w:val="lowKashida"/>
        <w:rPr>
          <w:rFonts w:cs="Microsoft Uighur"/>
          <w:szCs w:val="28"/>
          <w:rtl/>
        </w:rPr>
      </w:pPr>
      <w:r>
        <w:rPr>
          <w:rFonts w:cs="Microsoft Uighur"/>
          <w:szCs w:val="28"/>
          <w:rtl/>
        </w:rPr>
        <w:t>وفي هذا الإطار لا يمكن للفقيه الذي يمتلك المنطق التعارفي أن يفتي بما  يؤدي إلى إيجاد حالة التنازع والتصادم داخل الأمة الواحدة أ</w:t>
      </w:r>
      <w:r>
        <w:rPr>
          <w:rFonts w:cs="Microsoft Uighur"/>
          <w:szCs w:val="28"/>
          <w:rtl/>
        </w:rPr>
        <w:t xml:space="preserve">و بين الناس بشكل عام...  </w:t>
      </w:r>
    </w:p>
    <w:p w14:paraId="258F3E67" w14:textId="77777777" w:rsidR="00A77B3E" w:rsidRDefault="000D4B44">
      <w:pPr>
        <w:bidi/>
        <w:spacing w:line="360" w:lineRule="auto"/>
        <w:jc w:val="lowKashida"/>
        <w:rPr>
          <w:rFonts w:cs="Microsoft Uighur"/>
          <w:szCs w:val="28"/>
          <w:rtl/>
        </w:rPr>
      </w:pPr>
      <w:r>
        <w:rPr>
          <w:rFonts w:cs="Microsoft Uighur"/>
          <w:szCs w:val="28"/>
          <w:rtl/>
        </w:rPr>
        <w:t xml:space="preserve">وللحصول على أبعاد المسألة في المثال المذكور بشكل واضح، يحسن  الالتفات إلى ما يلي:  </w:t>
      </w:r>
    </w:p>
    <w:p w14:paraId="0359BA35" w14:textId="77777777" w:rsidR="00A77B3E" w:rsidRDefault="000D4B44">
      <w:pPr>
        <w:bidi/>
        <w:spacing w:line="360" w:lineRule="auto"/>
        <w:jc w:val="lowKashida"/>
        <w:rPr>
          <w:rFonts w:cs="Microsoft Uighur"/>
          <w:szCs w:val="28"/>
          <w:rtl/>
        </w:rPr>
      </w:pPr>
      <w:r>
        <w:rPr>
          <w:rFonts w:cs="Microsoft Uighur"/>
          <w:szCs w:val="28"/>
          <w:rtl/>
        </w:rPr>
        <w:lastRenderedPageBreak/>
        <w:t xml:space="preserve">أ - إن الذي يمثل النظام التكويني في المثال هو خصيصة "كون الناس  جعلوا شعوبا وقبائل".  </w:t>
      </w:r>
    </w:p>
    <w:p w14:paraId="24492CFE" w14:textId="77777777" w:rsidR="00A77B3E" w:rsidRDefault="000D4B44">
      <w:pPr>
        <w:bidi/>
        <w:spacing w:line="360" w:lineRule="auto"/>
        <w:jc w:val="lowKashida"/>
        <w:rPr>
          <w:rFonts w:cs="Microsoft Uighur"/>
          <w:szCs w:val="28"/>
          <w:rtl/>
        </w:rPr>
      </w:pPr>
      <w:r>
        <w:rPr>
          <w:rFonts w:cs="Microsoft Uighur"/>
          <w:szCs w:val="28"/>
          <w:rtl/>
        </w:rPr>
        <w:t>ب - إن الذي يمثل ما هو من النظام التشريعي في المثال، هو مجم</w:t>
      </w:r>
      <w:r>
        <w:rPr>
          <w:rFonts w:cs="Microsoft Uighur"/>
          <w:szCs w:val="28"/>
          <w:rtl/>
        </w:rPr>
        <w:t xml:space="preserve">وعة من  الأحكام التي شرعت في خصوص كيفية تعامل الأمم بعضها مع  البعض ( وبطريق أولى تعامل الطوائف داخل الأمة الإسلامية فيما بينهم).  </w:t>
      </w:r>
    </w:p>
    <w:p w14:paraId="264FC66B" w14:textId="77777777" w:rsidR="00A77B3E" w:rsidRDefault="000D4B44">
      <w:pPr>
        <w:bidi/>
        <w:spacing w:line="360" w:lineRule="auto"/>
        <w:jc w:val="lowKashida"/>
        <w:rPr>
          <w:rFonts w:cs="Microsoft Uighur"/>
          <w:szCs w:val="28"/>
          <w:rtl/>
        </w:rPr>
      </w:pPr>
      <w:r>
        <w:rPr>
          <w:rFonts w:cs="Microsoft Uighur"/>
          <w:szCs w:val="28"/>
          <w:rtl/>
        </w:rPr>
        <w:t>ج - إن الذي يتمثل كخصيصة للشريعة هنا هو خصيصة التوافقية والتناسقية  بين النظامين" في هذا المجال، وهي ما يتبلور في التعامل ال</w:t>
      </w:r>
      <w:r>
        <w:rPr>
          <w:rFonts w:cs="Microsoft Uighur"/>
          <w:szCs w:val="28"/>
          <w:rtl/>
        </w:rPr>
        <w:t xml:space="preserve">إيجابي بين  الأمم وتبادل الاستفادة من الإمكانيات التي عندهم، والتعايش فيما بينهم.  </w:t>
      </w:r>
    </w:p>
    <w:p w14:paraId="5D7BCEE9" w14:textId="77777777" w:rsidR="00A77B3E" w:rsidRDefault="000D4B44">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71BDAAE4" w14:textId="77777777" w:rsidR="00A77B3E" w:rsidRDefault="000D4B44">
      <w:pPr>
        <w:bidi/>
        <w:spacing w:line="360" w:lineRule="auto"/>
        <w:jc w:val="lowKashida"/>
        <w:rPr>
          <w:rFonts w:cs="Microsoft Uighur"/>
          <w:szCs w:val="28"/>
          <w:rtl/>
        </w:rPr>
      </w:pPr>
      <w:r>
        <w:rPr>
          <w:rFonts w:cs="Microsoft Uighur"/>
          <w:szCs w:val="28"/>
          <w:rtl/>
        </w:rPr>
        <w:t>د - إن الذي يتمثل كمؤشر وارد في النص هو ما دل على أن نوعية المنطق  الذي تحمله الأحكام الشرعية في مجال ارتبا</w:t>
      </w:r>
      <w:r>
        <w:rPr>
          <w:rFonts w:cs="Microsoft Uighur"/>
          <w:szCs w:val="28"/>
          <w:rtl/>
        </w:rPr>
        <w:t xml:space="preserve">ط الأمم، هو التعامل  الإيجابي"، أي: الذي يحقق حالة التناغمية: والتعارفوا  </w:t>
      </w:r>
    </w:p>
    <w:p w14:paraId="1451DC66" w14:textId="77777777" w:rsidR="00A77B3E" w:rsidRDefault="000D4B44">
      <w:pPr>
        <w:bidi/>
        <w:spacing w:line="360" w:lineRule="auto"/>
        <w:jc w:val="lowKashida"/>
        <w:rPr>
          <w:rFonts w:cs="Microsoft Uighur"/>
          <w:szCs w:val="28"/>
          <w:rtl/>
        </w:rPr>
      </w:pPr>
      <w:r>
        <w:rPr>
          <w:rFonts w:cs="Microsoft Uighur"/>
          <w:szCs w:val="28"/>
          <w:rtl/>
        </w:rPr>
        <w:t>ه - إن الذي لا بد من أن يتم كمنطلق لعملية الإفتاء هو لزوم رعاية وحفظ  حالة التناغمية بين التكوين والتشريع - الحالة التي وردت فيها إشارة  قرآنية - فالفقيه المنطلق من ذلك ليس فقط لا ي</w:t>
      </w:r>
      <w:r>
        <w:rPr>
          <w:rFonts w:cs="Microsoft Uighur"/>
          <w:szCs w:val="28"/>
          <w:rtl/>
        </w:rPr>
        <w:t>نتهي بالأمة والناس إلى  وقوعهم في الاصطدامات والافتراقات، بل سيسعى إلى تلطيف الأجواء  بين مكونات الأمة والناس أجمعين، وسيدعو ويعمل على إقامة علاقات  تعاملية وتبادلية بناءة فيما بينهم.. فإذن، الفتاوى المراعية لحالة التناسقية  بين النظام التشريعي والتكويني ت</w:t>
      </w:r>
      <w:r>
        <w:rPr>
          <w:rFonts w:cs="Microsoft Uighur"/>
          <w:szCs w:val="28"/>
          <w:rtl/>
        </w:rPr>
        <w:t xml:space="preserve">تجه نحو التقوية والتمهيد لأرضية ما جاء  في هذه الآية من كون التعارف هو الأساس الذي يجب أن تقوم عليه  العلاقة بين الشعوب والقبائل.  </w:t>
      </w:r>
    </w:p>
    <w:p w14:paraId="2380FA5E" w14:textId="77777777" w:rsidR="00A77B3E" w:rsidRDefault="000D4B44">
      <w:pPr>
        <w:bidi/>
        <w:spacing w:line="360" w:lineRule="auto"/>
        <w:jc w:val="lowKashida"/>
        <w:rPr>
          <w:rFonts w:cs="Microsoft Uighur"/>
          <w:szCs w:val="28"/>
          <w:rtl/>
        </w:rPr>
      </w:pPr>
      <w:r>
        <w:rPr>
          <w:rFonts w:cs="Microsoft Uighur"/>
          <w:szCs w:val="28"/>
          <w:rtl/>
        </w:rPr>
        <w:t xml:space="preserve">أما الفتاوى التي تجعل الأمة تختلف وتتنازع فهي مخالفة للتشريع المتناغم مع  النظام التكويني.  </w:t>
      </w:r>
    </w:p>
    <w:p w14:paraId="26119C4D" w14:textId="77777777" w:rsidR="00A77B3E" w:rsidRDefault="000D4B44">
      <w:pPr>
        <w:bidi/>
        <w:spacing w:line="360" w:lineRule="auto"/>
        <w:jc w:val="lowKashida"/>
        <w:rPr>
          <w:rFonts w:cs="Microsoft Uighur"/>
          <w:szCs w:val="28"/>
          <w:rtl/>
        </w:rPr>
      </w:pPr>
      <w:r>
        <w:rPr>
          <w:rFonts w:cs="Microsoft Uighur"/>
          <w:szCs w:val="28"/>
          <w:rtl/>
        </w:rPr>
        <w:t>ويمكن أن تمثل أيضاً لتطبيق عنصر</w:t>
      </w:r>
      <w:r>
        <w:rPr>
          <w:rFonts w:cs="Microsoft Uighur"/>
          <w:szCs w:val="28"/>
          <w:rtl/>
        </w:rPr>
        <w:t xml:space="preserve"> التناسقية بين نظامي التكوين والتشريع"  في المنهجية بما نجده في التكوين من الاختلاف في الاستعدادات والذهنيات، هذا  يفكر بصورة وذاك بصورة أخرى، وكل واحد على خلاف الآخر من حيث  الإستعدادات والقابليات ودرجة الإستيعاب ...إلخ ، وهذا يعني أن نظام التكوين بني  عل</w:t>
      </w:r>
      <w:r>
        <w:rPr>
          <w:rFonts w:cs="Microsoft Uighur"/>
          <w:szCs w:val="28"/>
          <w:rtl/>
        </w:rPr>
        <w:t xml:space="preserve">ى الاختلاف والتعدد والتنوع. وهذا واضح، ونحن عندما نأتي إلى الفقه، ربما  نستنبط ونفتي دون الإلتفات لذلك أو الإنتباه له....  </w:t>
      </w:r>
    </w:p>
    <w:p w14:paraId="0CA5F9A3" w14:textId="77777777" w:rsidR="00A77B3E" w:rsidRDefault="000D4B44">
      <w:pPr>
        <w:bidi/>
        <w:spacing w:line="360" w:lineRule="auto"/>
        <w:jc w:val="lowKashida"/>
        <w:rPr>
          <w:rFonts w:cs="Microsoft Uighur"/>
          <w:szCs w:val="28"/>
          <w:rtl/>
        </w:rPr>
      </w:pPr>
      <w:r>
        <w:rPr>
          <w:rFonts w:cs="Microsoft Uighur"/>
          <w:szCs w:val="28"/>
          <w:rtl/>
        </w:rPr>
        <w:t xml:space="preserve">مثل فتوى الجماعات التكفيرية بكفر كل من يرى أو يقرأ الدين على خلاف  فهمهم وقراءتهم له .  </w:t>
      </w:r>
    </w:p>
    <w:p w14:paraId="56669684" w14:textId="77777777" w:rsidR="00A77B3E" w:rsidRDefault="000D4B44">
      <w:pPr>
        <w:bidi/>
        <w:spacing w:line="360" w:lineRule="auto"/>
        <w:jc w:val="lowKashida"/>
        <w:rPr>
          <w:rFonts w:cs="Microsoft Uighur"/>
          <w:szCs w:val="28"/>
          <w:rtl/>
        </w:rPr>
      </w:pPr>
      <w:r>
        <w:rPr>
          <w:rFonts w:cs="Microsoft Uighur"/>
          <w:szCs w:val="28"/>
          <w:rtl/>
        </w:rPr>
        <w:t>فإن ذلك يخالف الأمر التكويني، وهذا يجعل الش</w:t>
      </w:r>
      <w:r>
        <w:rPr>
          <w:rFonts w:cs="Microsoft Uighur"/>
          <w:szCs w:val="28"/>
          <w:rtl/>
        </w:rPr>
        <w:t xml:space="preserve">ريعة غير متناغمة مع الوضع  الحالي الموجود في النظام التكويني.  </w:t>
      </w:r>
    </w:p>
    <w:p w14:paraId="38A9178D" w14:textId="77777777" w:rsidR="00A77B3E" w:rsidRDefault="000D4B44">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٢٠١٤م  </w:t>
      </w:r>
    </w:p>
    <w:p w14:paraId="49F94EA5" w14:textId="77777777" w:rsidR="00A77B3E" w:rsidRDefault="000D4B44">
      <w:pPr>
        <w:bidi/>
        <w:spacing w:line="360" w:lineRule="auto"/>
        <w:jc w:val="lowKashida"/>
        <w:rPr>
          <w:rFonts w:cs="Microsoft Uighur"/>
          <w:szCs w:val="28"/>
          <w:rtl/>
        </w:rPr>
      </w:pPr>
      <w:r>
        <w:rPr>
          <w:rFonts w:cs="Microsoft Uighur"/>
          <w:szCs w:val="28"/>
          <w:rtl/>
        </w:rPr>
        <w:t xml:space="preserve">دور خصائص التشريع في إعادة المنهجية أو إعادة تطبيقها  </w:t>
      </w:r>
    </w:p>
    <w:p w14:paraId="7C4AE249" w14:textId="77777777" w:rsidR="00A77B3E" w:rsidRDefault="000D4B44">
      <w:pPr>
        <w:bidi/>
        <w:spacing w:line="360" w:lineRule="auto"/>
        <w:jc w:val="lowKashida"/>
        <w:rPr>
          <w:rFonts w:cs="Microsoft Uighur"/>
          <w:szCs w:val="28"/>
          <w:rtl/>
        </w:rPr>
      </w:pPr>
      <w:r>
        <w:rPr>
          <w:rFonts w:cs="Microsoft Uighur"/>
          <w:szCs w:val="28"/>
          <w:rtl/>
        </w:rPr>
        <w:t>والحقيقة أنه على العكس من الفتاوى التكفيرية يمكن الانطلاق من ذلك  المبدأ</w:t>
      </w:r>
      <w:r>
        <w:rPr>
          <w:rFonts w:cs="Microsoft Uighur"/>
          <w:szCs w:val="28"/>
          <w:rtl/>
        </w:rPr>
        <w:t xml:space="preserve"> للإفتاء بضرورة الاحترام المتقابل بين المذاهب الفقهية.  </w:t>
      </w:r>
    </w:p>
    <w:p w14:paraId="5FD7FC42" w14:textId="77777777" w:rsidR="00A77B3E" w:rsidRDefault="000D4B44">
      <w:pPr>
        <w:bidi/>
        <w:spacing w:line="360" w:lineRule="auto"/>
        <w:jc w:val="lowKashida"/>
        <w:rPr>
          <w:rFonts w:cs="Microsoft Uighur"/>
          <w:szCs w:val="28"/>
          <w:rtl/>
        </w:rPr>
      </w:pPr>
      <w:r>
        <w:rPr>
          <w:rFonts w:cs="Microsoft Uighur"/>
          <w:szCs w:val="28"/>
          <w:rtl/>
        </w:rPr>
        <w:t>ونكرر مرة أخرى، إننا عندما نركز على أهمية مراعاة الفقيه الفكرة وجود  التناغم بين النظام التشريعي والتكويني لا نريد بذلك أن نجعل هذه الفكرة قاعدة  في الاستنباط، فليس هذا هو المقصود، لأن حالة التناغمية</w:t>
      </w:r>
      <w:r>
        <w:rPr>
          <w:rFonts w:cs="Microsoft Uighur"/>
          <w:szCs w:val="28"/>
          <w:rtl/>
        </w:rPr>
        <w:t xml:space="preserve"> ليست قاعدة تتبعها  ونطبقها، بل المقصود أن نجعلها منطلقاً لكي يقوم بتقييم ما نريد أن نصل إليه  كحكم شرعي، ولو وجدناه مخالفاً للنظام الطبيعي والتكويني فعلى الفقيه أو المفتي  أن ينتبه إلى الإشكالات التي في فقهه، وحالة النقص في فهمه ومنهجه؟  </w:t>
      </w:r>
    </w:p>
    <w:p w14:paraId="7BF565FC" w14:textId="77777777" w:rsidR="00A77B3E" w:rsidRDefault="000D4B44">
      <w:pPr>
        <w:bidi/>
        <w:spacing w:line="360" w:lineRule="auto"/>
        <w:jc w:val="lowKashida"/>
        <w:rPr>
          <w:rFonts w:cs="Microsoft Uighur"/>
          <w:szCs w:val="28"/>
          <w:rtl/>
        </w:rPr>
      </w:pPr>
      <w:r>
        <w:rPr>
          <w:rFonts w:cs="Microsoft Uighur"/>
          <w:szCs w:val="28"/>
          <w:rtl/>
        </w:rPr>
        <w:t xml:space="preserve">الخصيصة الثانية </w:t>
      </w:r>
      <w:r>
        <w:rPr>
          <w:rFonts w:cs="Microsoft Uighur"/>
          <w:szCs w:val="28"/>
          <w:rtl/>
        </w:rPr>
        <w:t xml:space="preserve">كون الشريعة موحدة للمجتمع :  </w:t>
      </w:r>
    </w:p>
    <w:p w14:paraId="105677F9" w14:textId="77777777" w:rsidR="00A77B3E" w:rsidRDefault="000D4B44">
      <w:pPr>
        <w:bidi/>
        <w:spacing w:line="360" w:lineRule="auto"/>
        <w:jc w:val="lowKashida"/>
        <w:rPr>
          <w:rFonts w:cs="Microsoft Uighur"/>
          <w:szCs w:val="28"/>
          <w:rtl/>
        </w:rPr>
      </w:pPr>
      <w:r>
        <w:rPr>
          <w:rFonts w:cs="Microsoft Uighur"/>
          <w:szCs w:val="28"/>
          <w:rtl/>
        </w:rPr>
        <w:lastRenderedPageBreak/>
        <w:t>وهنا نواجه هذا السؤال هل الشريعة توجب التعددية في الأمة، وتقسمها إلى  أمم ؟ أم أنها توحدها وتجعلها منسجمة؟ وهل هي توحد أم تفرق ؟  لعل هذا السؤال غريب، ولكن كل من يتحدث باسم الشريعة ويصل إلى أمور  تفرق لا بد أن يسأل نفسه عن ذلك</w:t>
      </w:r>
      <w:r>
        <w:rPr>
          <w:rFonts w:cs="Microsoft Uighur"/>
          <w:szCs w:val="28"/>
          <w:rtl/>
        </w:rPr>
        <w:t xml:space="preserve">؟  </w:t>
      </w:r>
    </w:p>
    <w:p w14:paraId="60455602" w14:textId="77777777" w:rsidR="00A77B3E" w:rsidRDefault="000D4B44">
      <w:pPr>
        <w:bidi/>
        <w:spacing w:line="360" w:lineRule="auto"/>
        <w:jc w:val="lowKashida"/>
        <w:rPr>
          <w:rFonts w:cs="Microsoft Uighur"/>
          <w:szCs w:val="28"/>
          <w:rtl/>
        </w:rPr>
      </w:pPr>
      <w:r>
        <w:rPr>
          <w:rFonts w:cs="Microsoft Uighur"/>
          <w:szCs w:val="28"/>
          <w:rtl/>
        </w:rPr>
        <w:t>فلو كانت الشريعة تفرق الأمة ولا تسمح لمكوناتها العرقية والمذهبية والدينية  مثلاً بالانسجام، بل تعمل على ترسيخ الاختلافات، فإن هذا على خلاف الحكمة  والعقل، لأن وجود النزاعات والقتال الدائم بين مكونات الأمة هو أساس كل شر  وتخلف، وهذا ما يؤدي بدوره إلى ال</w:t>
      </w:r>
      <w:r>
        <w:rPr>
          <w:rFonts w:cs="Microsoft Uighur"/>
          <w:szCs w:val="28"/>
          <w:rtl/>
        </w:rPr>
        <w:t xml:space="preserve">ابتعاد عن المعنويات والروحيات...  بالإضافة إلى ذلك نستفيد من نصوص كثيرة أن للشريعة تأكيد محوري على التوحد  والانسجام والتواصل ، وهي كثيرة جداً، بل حتى الآية التي تتحدث عن تعدد الشرائع  تتضمن فكرة لزوم التوحد والوحدة، وهي قوله عز وجل لكل جعلنا منكم شرعة  </w:t>
      </w:r>
    </w:p>
    <w:p w14:paraId="5F0180AA" w14:textId="77777777" w:rsidR="00A77B3E" w:rsidRDefault="000D4B44">
      <w:pPr>
        <w:bidi/>
        <w:spacing w:line="360" w:lineRule="auto"/>
        <w:jc w:val="lowKashida"/>
        <w:rPr>
          <w:rFonts w:cs="Microsoft Uighur"/>
          <w:szCs w:val="28"/>
          <w:rtl/>
        </w:rPr>
      </w:pPr>
      <w:r>
        <w:rPr>
          <w:rFonts w:cs="Microsoft Uighur"/>
          <w:szCs w:val="28"/>
          <w:rtl/>
        </w:rPr>
        <w:t>و</w:t>
      </w:r>
      <w:r>
        <w:rPr>
          <w:rFonts w:cs="Microsoft Uighur"/>
          <w:szCs w:val="28"/>
          <w:rtl/>
        </w:rPr>
        <w:t xml:space="preserve">منهاجاً ولو شاء الله لجعلكم أمة واحدة ولكن ليبلوكم في ما أتاكم فاستبقوا  الخيرات، إلى الله مرجعكم جميعاً فينبئكم بما كنتم فيه تختلفون ).  </w:t>
      </w:r>
    </w:p>
    <w:p w14:paraId="57B1CFD9" w14:textId="77777777" w:rsidR="00A77B3E" w:rsidRDefault="000D4B44">
      <w:pPr>
        <w:bidi/>
        <w:spacing w:line="360" w:lineRule="auto"/>
        <w:jc w:val="lowKashida"/>
        <w:rPr>
          <w:rFonts w:cs="Microsoft Uighur"/>
          <w:szCs w:val="28"/>
          <w:rtl/>
        </w:rPr>
      </w:pPr>
      <w:r>
        <w:rPr>
          <w:rFonts w:cs="Microsoft Uighur"/>
          <w:szCs w:val="28"/>
          <w:rtl/>
        </w:rPr>
        <w:t xml:space="preserve">واستفادة المدعى (كون الشريعة موحدة وليست مفرقة) من هذه الآية يمكن  أن تتم عبر طريقين :  </w:t>
      </w:r>
    </w:p>
    <w:p w14:paraId="5B7FACB8" w14:textId="77777777" w:rsidR="00A77B3E" w:rsidRDefault="000D4B44">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4C11F678" w14:textId="77777777" w:rsidR="00A77B3E" w:rsidRDefault="000D4B44">
      <w:pPr>
        <w:bidi/>
        <w:spacing w:line="360" w:lineRule="auto"/>
        <w:jc w:val="lowKashida"/>
        <w:rPr>
          <w:rFonts w:cs="Microsoft Uighur"/>
          <w:szCs w:val="28"/>
          <w:rtl/>
        </w:rPr>
      </w:pPr>
      <w:r>
        <w:rPr>
          <w:rFonts w:cs="Microsoft Uighur"/>
          <w:szCs w:val="28"/>
          <w:rtl/>
        </w:rPr>
        <w:t>الطريق الأول: إن هذه الآية جعلت قضية التعددية في الأمة، منوطة بتعددية  الشريعة، لأن الآية تقول: ولو شاء الله لجعلكم أمة واحدة يعني لو شاء لجعل  شريعة واحدة لكم فتصبحوا أمة واحدة، ولكن جاءت شر</w:t>
      </w:r>
      <w:r>
        <w:rPr>
          <w:rFonts w:cs="Microsoft Uighur"/>
          <w:szCs w:val="28"/>
          <w:rtl/>
        </w:rPr>
        <w:t xml:space="preserve">يعة موسى وعيسى ونبينا  صلوات الله عليه وآله، فأصبحتم أكثر من أمة.  </w:t>
      </w:r>
    </w:p>
    <w:p w14:paraId="68293B73" w14:textId="77777777" w:rsidR="00A77B3E" w:rsidRDefault="000D4B44">
      <w:pPr>
        <w:bidi/>
        <w:spacing w:line="360" w:lineRule="auto"/>
        <w:jc w:val="lowKashida"/>
        <w:rPr>
          <w:rFonts w:cs="Microsoft Uighur"/>
          <w:szCs w:val="28"/>
          <w:rtl/>
        </w:rPr>
      </w:pPr>
      <w:r>
        <w:rPr>
          <w:rFonts w:cs="Microsoft Uighur"/>
          <w:szCs w:val="28"/>
          <w:rtl/>
        </w:rPr>
        <w:t>فإذن الأساس للتعددية من حيث الأمة، هو الشريعة، فإذا كانت الشريعة متعددة  فهناك أمم متعددة، أما إذا كانت هناك شريعة واحدة فالأمة واحدة، الكل جعلنا منكم  شرعة ومنهاجاً) يعني هناك شرائع ومناه</w:t>
      </w:r>
      <w:r>
        <w:rPr>
          <w:rFonts w:cs="Microsoft Uighur"/>
          <w:szCs w:val="28"/>
          <w:rtl/>
        </w:rPr>
        <w:t xml:space="preserve">ج، فوحدة الأمة منوطة بوحدة الشريعة،  فالوحدة في الشريعة أداؤها ونتيجتها الوحدة في الأمة، وهذا مستفاد من الآية بوضوح.  </w:t>
      </w:r>
    </w:p>
    <w:p w14:paraId="10DA8D29" w14:textId="77777777" w:rsidR="00A77B3E" w:rsidRDefault="000D4B44">
      <w:pPr>
        <w:bidi/>
        <w:spacing w:line="360" w:lineRule="auto"/>
        <w:jc w:val="lowKashida"/>
        <w:rPr>
          <w:rFonts w:cs="Microsoft Uighur"/>
          <w:szCs w:val="28"/>
          <w:rtl/>
        </w:rPr>
      </w:pPr>
      <w:r>
        <w:rPr>
          <w:rFonts w:cs="Microsoft Uighur"/>
          <w:szCs w:val="28"/>
          <w:rtl/>
        </w:rPr>
        <w:t>الطريق الثاني: أن نقول إن الضمائر الموجودة في هذه الآية ضمائر الخطاب  إلى البشر، لكل جعلنا منكم (أي أيها البشر ) شرعة ومنهاجاً؛ لأن أمة م</w:t>
      </w:r>
      <w:r>
        <w:rPr>
          <w:rFonts w:cs="Microsoft Uighur"/>
          <w:szCs w:val="28"/>
          <w:rtl/>
        </w:rPr>
        <w:t>وسى وعيسى  ونبينا، والأمم الأخرى، كلهم مخاطبون لقوله تعالى: ولكل جعلنا منكم شرعة  ومنهاجاً إذا كان المخاطب فقط الأمة الإسلامية، هذه الآية تواجه مشكلة لأن  شريعة موسى لم تأت إلينا ولنا، أو شريعة عيسى، بل هذه الشرائع وجهت  ووضعت للبشر، فإذن ضمير (كم) خطاب إل</w:t>
      </w:r>
      <w:r>
        <w:rPr>
          <w:rFonts w:cs="Microsoft Uighur"/>
          <w:szCs w:val="28"/>
          <w:rtl/>
        </w:rPr>
        <w:t>ى البشر، وإلى جميع الإنسان، وكذلك  ضمير (كم) في تتمة الآية: ولو شاء الله لجعلكم أي أيها البشر) أمة واحدة  أي أجعل لكم شريعة ولكن لم أفعل هذا ولكن ليبلوكم فيما أتاكم (خطاب إلى  جميع البشر) ثم يقول سبحانه بعد ذلك: فاستبقوا الخيرات وهو خطاب أيضاً  إلى جميع ال</w:t>
      </w:r>
      <w:r>
        <w:rPr>
          <w:rFonts w:cs="Microsoft Uighur"/>
          <w:szCs w:val="28"/>
          <w:rtl/>
        </w:rPr>
        <w:t xml:space="preserve">بشر يعني عليكم الاستباق إلى الخيرات إلى الله مرجعكم جميعاً  أيضاً خطاب إلى البشر، فهذه الآية خطاب إلى جميع البشر.  </w:t>
      </w:r>
    </w:p>
    <w:p w14:paraId="2B662454" w14:textId="77777777" w:rsidR="00A77B3E" w:rsidRDefault="000D4B44">
      <w:pPr>
        <w:bidi/>
        <w:spacing w:line="360" w:lineRule="auto"/>
        <w:jc w:val="lowKashida"/>
        <w:rPr>
          <w:rFonts w:cs="Microsoft Uighur"/>
          <w:szCs w:val="28"/>
          <w:rtl/>
        </w:rPr>
      </w:pPr>
      <w:r>
        <w:rPr>
          <w:rFonts w:cs="Microsoft Uighur"/>
          <w:szCs w:val="28"/>
          <w:rtl/>
        </w:rPr>
        <w:t xml:space="preserve">ومن خلال ذلك كله نصل إلى عدة نقاط :  </w:t>
      </w:r>
    </w:p>
    <w:p w14:paraId="088C7A78" w14:textId="77777777" w:rsidR="00A77B3E" w:rsidRDefault="000D4B44">
      <w:pPr>
        <w:bidi/>
        <w:spacing w:line="360" w:lineRule="auto"/>
        <w:jc w:val="lowKashida"/>
        <w:rPr>
          <w:rFonts w:cs="Microsoft Uighur"/>
          <w:szCs w:val="28"/>
          <w:rtl/>
        </w:rPr>
      </w:pPr>
      <w:r>
        <w:rPr>
          <w:rFonts w:cs="Microsoft Uighur"/>
          <w:szCs w:val="28"/>
          <w:rtl/>
        </w:rPr>
        <w:t xml:space="preserve">أولاً: هناك شرائع للبشر.  </w:t>
      </w:r>
    </w:p>
    <w:p w14:paraId="1042F9CE" w14:textId="77777777" w:rsidR="00A77B3E" w:rsidRDefault="000D4B44">
      <w:pPr>
        <w:bidi/>
        <w:spacing w:line="360" w:lineRule="auto"/>
        <w:jc w:val="lowKashida"/>
        <w:rPr>
          <w:rFonts w:cs="Microsoft Uighur"/>
          <w:szCs w:val="28"/>
          <w:rtl/>
        </w:rPr>
      </w:pPr>
      <w:r>
        <w:rPr>
          <w:rFonts w:cs="Microsoft Uighur"/>
          <w:szCs w:val="28"/>
          <w:rtl/>
        </w:rPr>
        <w:t xml:space="preserve">ثانياً: إن الله لم يجعل البشر أمة واحدة، لأن هناك شرائع فهناك أمم ولو شاء  </w:t>
      </w:r>
      <w:r>
        <w:rPr>
          <w:rFonts w:cs="Microsoft Uighur"/>
          <w:szCs w:val="28"/>
          <w:rtl/>
        </w:rPr>
        <w:t xml:space="preserve">الله لجعلكم) ولكن لم يشأ هكذا، فإذن هناك أمم.  </w:t>
      </w:r>
    </w:p>
    <w:p w14:paraId="74760DC1" w14:textId="77777777" w:rsidR="00A77B3E" w:rsidRDefault="000D4B44">
      <w:pPr>
        <w:bidi/>
        <w:spacing w:line="360" w:lineRule="auto"/>
        <w:jc w:val="lowKashida"/>
        <w:rPr>
          <w:rFonts w:cs="Microsoft Uighur"/>
          <w:szCs w:val="28"/>
          <w:rtl/>
        </w:rPr>
      </w:pPr>
      <w:r>
        <w:rPr>
          <w:rFonts w:cs="Microsoft Uighur"/>
          <w:szCs w:val="28"/>
          <w:rtl/>
        </w:rPr>
        <w:t xml:space="preserve">ثالثاً: وهذه النقطة هي التي تهمنا في البحث، إن هذه التعددية الأممية، لا  </w:t>
      </w:r>
    </w:p>
    <w:p w14:paraId="6FFA8E9C" w14:textId="77777777" w:rsidR="00A77B3E" w:rsidRDefault="000D4B44">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٢٠١٤م  </w:t>
      </w:r>
    </w:p>
    <w:p w14:paraId="7A3DED48" w14:textId="77777777" w:rsidR="00A77B3E" w:rsidRDefault="000D4B44">
      <w:pPr>
        <w:bidi/>
        <w:spacing w:line="360" w:lineRule="auto"/>
        <w:jc w:val="lowKashida"/>
        <w:rPr>
          <w:rFonts w:cs="Microsoft Uighur"/>
          <w:szCs w:val="28"/>
          <w:rtl/>
        </w:rPr>
      </w:pPr>
      <w:r>
        <w:rPr>
          <w:rFonts w:cs="Microsoft Uighur"/>
          <w:szCs w:val="28"/>
          <w:rtl/>
        </w:rPr>
        <w:t xml:space="preserve">دور خصائص التشريع في إعادة المنهجية أو إعادة تطبيقها  </w:t>
      </w:r>
    </w:p>
    <w:p w14:paraId="34C4D1AD" w14:textId="77777777" w:rsidR="00A77B3E" w:rsidRDefault="000D4B44">
      <w:pPr>
        <w:bidi/>
        <w:spacing w:line="360" w:lineRule="auto"/>
        <w:jc w:val="lowKashida"/>
        <w:rPr>
          <w:rFonts w:cs="Microsoft Uighur"/>
          <w:szCs w:val="28"/>
          <w:rtl/>
        </w:rPr>
      </w:pPr>
      <w:r>
        <w:rPr>
          <w:rFonts w:cs="Microsoft Uighur"/>
          <w:szCs w:val="28"/>
          <w:rtl/>
        </w:rPr>
        <w:lastRenderedPageBreak/>
        <w:t xml:space="preserve">يجب أن تصبح عاملاً للاختلاف والاصطدام حسب الآية، لأنه مباشرة بعد ذلك  يقول سبحانه: (فاستبقوا الخيرات)، يعني لا بد عليكم أيها البشر - رغم أنكم  منقسمون إلى أمم مختلفة - أن يتم بينكم التسابق إلى الخيرات لا إلى التنازع  ويتعبير آخر إن هذه التعددية الأممية لا </w:t>
      </w:r>
      <w:r>
        <w:rPr>
          <w:rFonts w:cs="Microsoft Uighur"/>
          <w:szCs w:val="28"/>
          <w:rtl/>
        </w:rPr>
        <w:t xml:space="preserve">تعني أن تختلفوا، ولا يعني أن تقعوا في  الاصطدامات والتنازع، بل عليكم أن تبذلوا جهودكم في التوجه إلى الأمور الخيرية.  </w:t>
      </w:r>
    </w:p>
    <w:p w14:paraId="7DACB0B0" w14:textId="77777777" w:rsidR="00A77B3E" w:rsidRDefault="000D4B44">
      <w:pPr>
        <w:bidi/>
        <w:spacing w:line="360" w:lineRule="auto"/>
        <w:jc w:val="lowKashida"/>
        <w:rPr>
          <w:rFonts w:cs="Microsoft Uighur"/>
          <w:szCs w:val="28"/>
          <w:rtl/>
        </w:rPr>
      </w:pPr>
      <w:r>
        <w:rPr>
          <w:rFonts w:cs="Microsoft Uighur"/>
          <w:szCs w:val="28"/>
          <w:rtl/>
        </w:rPr>
        <w:t>فالآية حتى بالنسبة إلى الأمم المختلفة لا تقبل الاختلاف، فكيف الأمر بالنسبة  إلى أمة الإسلام وهي واحدة ذات شريعة واحدة فليس لهم أن يختلفوا.</w:t>
      </w:r>
      <w:r>
        <w:rPr>
          <w:rFonts w:cs="Microsoft Uighur"/>
          <w:szCs w:val="28"/>
          <w:rtl/>
        </w:rPr>
        <w:t xml:space="preserve">..  </w:t>
      </w:r>
    </w:p>
    <w:p w14:paraId="65033DC8" w14:textId="77777777" w:rsidR="00A77B3E" w:rsidRDefault="000D4B44">
      <w:pPr>
        <w:bidi/>
        <w:spacing w:line="360" w:lineRule="auto"/>
        <w:jc w:val="lowKashida"/>
        <w:rPr>
          <w:rFonts w:cs="Microsoft Uighur"/>
          <w:szCs w:val="28"/>
          <w:rtl/>
        </w:rPr>
      </w:pPr>
      <w:r>
        <w:rPr>
          <w:rFonts w:cs="Microsoft Uighur"/>
          <w:szCs w:val="28"/>
          <w:rtl/>
        </w:rPr>
        <w:t xml:space="preserve">وببيان آخر إنه حتى إذا كانت هناك شرائع مختلفة وهناك أمم مختلفة، فعليهم  أن تكون العلاقات بينهم، محققة لأرضية الاستباق إلى الخيرات، فكيف الأمر  بالنسبة إلى أمة واحدة والتي هي ذات شريعة واحدة، فإذن الشريعة توحد، ولم  تأت للتفرقة.  </w:t>
      </w:r>
    </w:p>
    <w:p w14:paraId="48660696" w14:textId="77777777" w:rsidR="00A77B3E" w:rsidRDefault="000D4B44">
      <w:pPr>
        <w:bidi/>
        <w:spacing w:line="360" w:lineRule="auto"/>
        <w:jc w:val="lowKashida"/>
        <w:rPr>
          <w:rFonts w:cs="Microsoft Uighur"/>
          <w:szCs w:val="28"/>
          <w:rtl/>
        </w:rPr>
      </w:pPr>
      <w:r>
        <w:rPr>
          <w:rFonts w:cs="Microsoft Uighur"/>
          <w:szCs w:val="28"/>
          <w:rtl/>
        </w:rPr>
        <w:t>وهكذا نحصل على خصلة ل</w:t>
      </w:r>
      <w:r>
        <w:rPr>
          <w:rFonts w:cs="Microsoft Uighur"/>
          <w:szCs w:val="28"/>
          <w:rtl/>
        </w:rPr>
        <w:t xml:space="preserve">لشريعة وهي كونها توحد، وهذه الخصلة تبرز  كمعيار في تقييم الفتاوى، وتؤثر عليها، كيف؟  </w:t>
      </w:r>
    </w:p>
    <w:p w14:paraId="0D1775AC" w14:textId="77777777" w:rsidR="00A77B3E" w:rsidRDefault="000D4B44">
      <w:pPr>
        <w:bidi/>
        <w:spacing w:line="360" w:lineRule="auto"/>
        <w:jc w:val="lowKashida"/>
        <w:rPr>
          <w:rFonts w:cs="Microsoft Uighur"/>
          <w:szCs w:val="28"/>
          <w:rtl/>
        </w:rPr>
      </w:pPr>
      <w:r>
        <w:rPr>
          <w:rFonts w:cs="Microsoft Uighur"/>
          <w:szCs w:val="28"/>
          <w:rtl/>
        </w:rPr>
        <w:t xml:space="preserve">نقول للتكفيريين الذين تنتهي فتاواهم بالأمة إلى التفرقة والتنازع، هل الشريعة  تريد هذه التفرقة؟ طبعاً سيقولون لا فنقول لهم فلماذا تتحرك عملينا الدعوة والافتاء  لديكم تجاه </w:t>
      </w:r>
      <w:r>
        <w:rPr>
          <w:rFonts w:cs="Microsoft Uighur"/>
          <w:szCs w:val="28"/>
          <w:rtl/>
        </w:rPr>
        <w:t xml:space="preserve">تفريق الأمة، إذن فاعلموا أن منهجيتكم فيها نقص لأن فتاواكم أصبحت  مخالفة للشريعة.  </w:t>
      </w:r>
    </w:p>
    <w:p w14:paraId="5809FE68" w14:textId="77777777" w:rsidR="00A77B3E" w:rsidRDefault="000D4B44">
      <w:pPr>
        <w:bidi/>
        <w:spacing w:line="360" w:lineRule="auto"/>
        <w:jc w:val="lowKashida"/>
        <w:rPr>
          <w:rFonts w:cs="Microsoft Uighur"/>
          <w:szCs w:val="28"/>
          <w:rtl/>
        </w:rPr>
      </w:pPr>
      <w:r>
        <w:rPr>
          <w:rFonts w:cs="Microsoft Uighur"/>
          <w:szCs w:val="28"/>
          <w:rtl/>
        </w:rPr>
        <w:t>من خصائص الشريعة التوحيد وترسيخ جذور الوحدة في الأمة وقد جاءت  التوحيد الأمة فإذا كانت هذه صفة الشريعة، نقول لهؤلاء الفقهاء الذين تنتهي فتاواهم  إلى ترسيخ الاختلاف وتوسيعه ب</w:t>
      </w:r>
      <w:r>
        <w:rPr>
          <w:rFonts w:cs="Microsoft Uighur"/>
          <w:szCs w:val="28"/>
          <w:rtl/>
        </w:rPr>
        <w:t>ين الأمة، هل هذه الفتاوى تمثل الشريعة؟ فإذا قالوا  لا تمثل فنحن نقول: إذن أنتم أردتم أن تستخرجوا من الشريعة أحكاماً فلم توفقوا  في ذلك؟ أما إذا قالوا تمثل الشريعة، نقول: أليست الشريعة توحد الأمة فلماذا تفرق  فتاواكم الأمة، وليس فقط تفرق بل توسع دائرة الاخت</w:t>
      </w:r>
      <w:r>
        <w:rPr>
          <w:rFonts w:cs="Microsoft Uighur"/>
          <w:szCs w:val="28"/>
          <w:rtl/>
        </w:rPr>
        <w:t xml:space="preserve">لافات وتعمقها وتدفع باتجاه  التنازع والتحارب.  </w:t>
      </w:r>
    </w:p>
    <w:p w14:paraId="1271BB18" w14:textId="77777777" w:rsidR="00A77B3E" w:rsidRDefault="000D4B44">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30233CFE" w14:textId="77777777" w:rsidR="00A77B3E" w:rsidRDefault="000D4B44">
      <w:pPr>
        <w:bidi/>
        <w:spacing w:line="360" w:lineRule="auto"/>
        <w:jc w:val="lowKashida"/>
        <w:rPr>
          <w:rFonts w:cs="Microsoft Uighur"/>
          <w:szCs w:val="28"/>
          <w:rtl/>
        </w:rPr>
      </w:pPr>
      <w:r>
        <w:rPr>
          <w:rFonts w:cs="Microsoft Uighur"/>
          <w:szCs w:val="28"/>
          <w:rtl/>
        </w:rPr>
        <w:t xml:space="preserve">والتوجه إلى هذا الأمر يمنح الفقيه أو المجتهد فرصة كي يرصد ويفهم  الإشكاليات الخافية في منهجيته ويحاول رفع هذه الاشكاليات ويقيمها.  </w:t>
      </w:r>
    </w:p>
    <w:p w14:paraId="52E7BBBB" w14:textId="77777777" w:rsidR="00A77B3E" w:rsidRDefault="000D4B44">
      <w:pPr>
        <w:bidi/>
        <w:spacing w:line="360" w:lineRule="auto"/>
        <w:jc w:val="lowKashida"/>
        <w:rPr>
          <w:rFonts w:cs="Microsoft Uighur"/>
          <w:szCs w:val="28"/>
          <w:rtl/>
        </w:rPr>
      </w:pPr>
      <w:r>
        <w:rPr>
          <w:rFonts w:cs="Microsoft Uighur"/>
          <w:szCs w:val="28"/>
          <w:rtl/>
        </w:rPr>
        <w:t xml:space="preserve">لا نريد أن </w:t>
      </w:r>
      <w:r>
        <w:rPr>
          <w:rFonts w:cs="Microsoft Uighur"/>
          <w:szCs w:val="28"/>
          <w:rtl/>
        </w:rPr>
        <w:t>نقول للمجتهدين لا تجتهدوا ولا نريد أن نقول لهم إذا اجتهدتم فعليكم  أن تجتهدوا على أساس مناهج الآخرين، بل على أساس مناهجكم، ولا نريد أن  نقول لا تجتهدوا على فهمكم، بل نقول لهم لماذا تتسرعون في إصدار الفتاوى دون  فهم عميق لخصائص الشريعة؟ المشكلة تكمن هنا، عل</w:t>
      </w:r>
      <w:r>
        <w:rPr>
          <w:rFonts w:cs="Microsoft Uighur"/>
          <w:szCs w:val="28"/>
          <w:rtl/>
        </w:rPr>
        <w:t xml:space="preserve">يكم أن تتأملوا أكثر فأكثر  وأن تحافظوا على عملية الفهم وأن تبعدوا هذه العملية عن المخاطر التي قد تكتنف  هذه المسيرة.  </w:t>
      </w:r>
    </w:p>
    <w:p w14:paraId="1F19DE83" w14:textId="77777777" w:rsidR="00A77B3E" w:rsidRDefault="000D4B44">
      <w:pPr>
        <w:bidi/>
        <w:spacing w:line="360" w:lineRule="auto"/>
        <w:jc w:val="lowKashida"/>
        <w:rPr>
          <w:rFonts w:cs="Microsoft Uighur"/>
          <w:szCs w:val="28"/>
          <w:rtl/>
        </w:rPr>
      </w:pPr>
      <w:r>
        <w:rPr>
          <w:rFonts w:cs="Microsoft Uighur"/>
          <w:szCs w:val="28"/>
          <w:rtl/>
        </w:rPr>
        <w:t>ونقول في الختام، إن العملية التي اقترحتها هذه الورقة هي أن ينطلق الفقيه  من معرفة خصائص الشريعة إلى تقييم الفتاوى، ومن عملية تقييم الفتاو</w:t>
      </w:r>
      <w:r>
        <w:rPr>
          <w:rFonts w:cs="Microsoft Uighur"/>
          <w:szCs w:val="28"/>
          <w:rtl/>
        </w:rPr>
        <w:t xml:space="preserve">ى إلى  عملية الرجوع إلى المنهجية للاستنباط وإعادة النظر في هذه المنهجية، حتى  يكتشف النقائص الخافية في هذه المنهجية وأن يقومها.  </w:t>
      </w:r>
    </w:p>
    <w:p w14:paraId="3E79F872" w14:textId="77777777" w:rsidR="00A77B3E" w:rsidRDefault="000D4B44">
      <w:pPr>
        <w:bidi/>
        <w:spacing w:line="360" w:lineRule="auto"/>
        <w:jc w:val="lowKashida"/>
        <w:rPr>
          <w:rFonts w:cs="Microsoft Uighur"/>
          <w:szCs w:val="28"/>
          <w:rtl/>
        </w:rPr>
      </w:pPr>
      <w:r>
        <w:rPr>
          <w:rFonts w:cs="Microsoft Uighur"/>
          <w:szCs w:val="28"/>
          <w:rtl/>
        </w:rPr>
        <w:t xml:space="preserve">الهوامش:  </w:t>
      </w:r>
    </w:p>
    <w:p w14:paraId="683CF15F" w14:textId="77777777" w:rsidR="00A77B3E" w:rsidRDefault="000D4B44">
      <w:pPr>
        <w:bidi/>
        <w:spacing w:line="360" w:lineRule="auto"/>
        <w:jc w:val="lowKashida"/>
        <w:rPr>
          <w:rFonts w:cs="Microsoft Uighur"/>
          <w:szCs w:val="28"/>
          <w:rtl/>
        </w:rPr>
      </w:pPr>
      <w:r>
        <w:rPr>
          <w:rFonts w:cs="Microsoft Uighur"/>
          <w:szCs w:val="28"/>
          <w:rtl/>
        </w:rPr>
        <w:t xml:space="preserve">(1) الحجرات: ۱۳  </w:t>
      </w:r>
    </w:p>
    <w:p w14:paraId="0504C00D" w14:textId="77777777" w:rsidR="00A77B3E" w:rsidRDefault="000D4B44">
      <w:pPr>
        <w:bidi/>
        <w:spacing w:line="360" w:lineRule="auto"/>
        <w:jc w:val="lowKashida"/>
        <w:rPr>
          <w:rFonts w:cs="Microsoft Uighur"/>
          <w:szCs w:val="28"/>
          <w:rtl/>
        </w:rPr>
      </w:pPr>
      <w:r>
        <w:rPr>
          <w:rFonts w:cs="Microsoft Uighur"/>
          <w:szCs w:val="28"/>
          <w:rtl/>
        </w:rPr>
        <w:t xml:space="preserve">(٢) المائدة: ٤٨  </w:t>
      </w:r>
    </w:p>
    <w:p w14:paraId="224873D6" w14:textId="77777777" w:rsidR="00A77B3E" w:rsidRDefault="000D4B44">
      <w:pPr>
        <w:bidi/>
        <w:spacing w:line="360" w:lineRule="auto"/>
        <w:jc w:val="lowKashida"/>
        <w:rPr>
          <w:rFonts w:cs="Microsoft Uighur"/>
          <w:szCs w:val="28"/>
          <w:rtl/>
        </w:rPr>
      </w:pPr>
      <w:r>
        <w:rPr>
          <w:rFonts w:cs="Microsoft Uighur"/>
          <w:szCs w:val="28"/>
          <w:rtl/>
        </w:rPr>
        <w:t xml:space="preserve">الفقه المقارن - العدد ان (٤-٥) السنة الثانية ربيع - صيف ٢٠١٤م  </w:t>
      </w:r>
    </w:p>
    <w:p w14:paraId="5090ACA9" w14:textId="77777777" w:rsidR="00A77B3E" w:rsidRDefault="00A77B3E">
      <w:pPr>
        <w:bidi/>
        <w:spacing w:line="360" w:lineRule="auto"/>
        <w:jc w:val="lowKashida"/>
        <w:rPr>
          <w:rFonts w:cs="Microsoft Uighur"/>
          <w:szCs w:val="28"/>
          <w:rtl/>
        </w:rPr>
      </w:pPr>
    </w:p>
    <w:sectPr w:rsidR="00A77B3E">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D4B44"/>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B91781"/>
  <w15:docId w15:val="{52AD2AC9-D29C-46B6-9955-8CEA9E5A1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2708</Words>
  <Characters>15440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2025-07-20T10:00:00Z</dcterms:created>
  <dcterms:modified xsi:type="dcterms:W3CDTF">2025-07-20T10:00:00Z</dcterms:modified>
</cp:coreProperties>
</file>