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1011A" w14:textId="77777777" w:rsidR="00A77B3E" w:rsidRDefault="00D419FC">
      <w:pPr>
        <w:bidi/>
        <w:spacing w:line="360" w:lineRule="auto"/>
        <w:jc w:val="lowKashida"/>
        <w:rPr>
          <w:rFonts w:cs="Microsoft Uighur"/>
          <w:szCs w:val="28"/>
          <w:rtl/>
        </w:rPr>
      </w:pPr>
      <w:r>
        <w:rPr>
          <w:rFonts w:cs="Microsoft Uighur"/>
          <w:szCs w:val="28"/>
          <w:rtl/>
        </w:rPr>
        <w:t xml:space="preserve">ملف العدد  </w:t>
      </w:r>
    </w:p>
    <w:p w14:paraId="3A141AF0" w14:textId="77777777" w:rsidR="00A77B3E" w:rsidRDefault="00D419FC">
      <w:pPr>
        <w:bidi/>
        <w:spacing w:line="360" w:lineRule="auto"/>
        <w:jc w:val="lowKashida"/>
        <w:rPr>
          <w:rFonts w:cs="Microsoft Uighur"/>
          <w:szCs w:val="28"/>
          <w:rtl/>
        </w:rPr>
      </w:pPr>
      <w:r>
        <w:rPr>
          <w:rFonts w:cs="Microsoft Uighur"/>
          <w:szCs w:val="28"/>
          <w:rtl/>
        </w:rPr>
        <w:t xml:space="preserve">الاجتهاد الجماعي في معالجة المستجدات  </w:t>
      </w:r>
    </w:p>
    <w:p w14:paraId="305A3085" w14:textId="77777777" w:rsidR="00A77B3E" w:rsidRDefault="00D419FC">
      <w:pPr>
        <w:bidi/>
        <w:spacing w:line="360" w:lineRule="auto"/>
        <w:jc w:val="lowKashida"/>
        <w:rPr>
          <w:rFonts w:cs="Microsoft Uighur"/>
          <w:szCs w:val="28"/>
          <w:rtl/>
        </w:rPr>
      </w:pPr>
      <w:r>
        <w:rPr>
          <w:rFonts w:cs="Microsoft Uighur"/>
          <w:szCs w:val="28"/>
          <w:rtl/>
        </w:rPr>
        <w:t xml:space="preserve">من الناحية الشرعية وسبل تطويره  </w:t>
      </w:r>
    </w:p>
    <w:p w14:paraId="0F043529" w14:textId="77777777" w:rsidR="00A77B3E" w:rsidRDefault="00D419FC">
      <w:pPr>
        <w:bidi/>
        <w:spacing w:line="360" w:lineRule="auto"/>
        <w:jc w:val="lowKashida"/>
        <w:rPr>
          <w:rFonts w:cs="Microsoft Uighur"/>
          <w:szCs w:val="28"/>
          <w:rtl/>
        </w:rPr>
      </w:pPr>
      <w:r>
        <w:rPr>
          <w:rFonts w:cs="Microsoft Uighur"/>
          <w:szCs w:val="28"/>
          <w:rtl/>
        </w:rPr>
        <w:t xml:space="preserve">(4)  أ. الشيخ محمد علي التسخيري *  </w:t>
      </w:r>
    </w:p>
    <w:p w14:paraId="2F782D61" w14:textId="77777777" w:rsidR="00A77B3E" w:rsidRDefault="00D419FC">
      <w:pPr>
        <w:bidi/>
        <w:spacing w:line="360" w:lineRule="auto"/>
        <w:jc w:val="lowKashida"/>
        <w:rPr>
          <w:rFonts w:cs="Microsoft Uighur"/>
          <w:szCs w:val="28"/>
          <w:rtl/>
        </w:rPr>
      </w:pPr>
      <w:r>
        <w:rPr>
          <w:rFonts w:cs="Microsoft Uighur"/>
          <w:szCs w:val="28"/>
          <w:rtl/>
        </w:rPr>
        <w:t xml:space="preserve">تمهيد  </w:t>
      </w:r>
    </w:p>
    <w:p w14:paraId="3071A0A8" w14:textId="77777777" w:rsidR="00A77B3E" w:rsidRDefault="00D419FC">
      <w:pPr>
        <w:bidi/>
        <w:spacing w:line="360" w:lineRule="auto"/>
        <w:jc w:val="lowKashida"/>
        <w:rPr>
          <w:rFonts w:cs="Microsoft Uighur"/>
          <w:szCs w:val="28"/>
          <w:rtl/>
        </w:rPr>
      </w:pPr>
      <w:r>
        <w:rPr>
          <w:rFonts w:cs="Microsoft Uighur"/>
          <w:szCs w:val="28"/>
          <w:rtl/>
        </w:rPr>
        <w:t>إن للاجتهاد الجماعي أهمية بالغة في التشريع الإسلامي، وتتجلى أهميته من  خلال مجموعة الأمور التي يحققها على أكثر من صعيد، من أبرزها أنه يحقق مبدأ  الشورى في الاجتهاد، كما أنه يكون أكثر دقة وعمقاً وإحاطة من الاجتهاد الفردي،  وهو في الوقت نفسه يعوض عما قد يتعذ</w:t>
      </w:r>
      <w:r>
        <w:rPr>
          <w:rFonts w:cs="Microsoft Uighur"/>
          <w:szCs w:val="28"/>
          <w:rtl/>
        </w:rPr>
        <w:t xml:space="preserve">ر علينا من قيام الإجماع في مسائل الأمة  وقضاياها المشتركة، ويسد إلى حد كبير الفراغ الذي يحدثه غياب المعصوم....  </w:t>
      </w:r>
    </w:p>
    <w:p w14:paraId="122D0C46" w14:textId="77777777" w:rsidR="00A77B3E" w:rsidRDefault="00D419FC">
      <w:pPr>
        <w:bidi/>
        <w:spacing w:line="360" w:lineRule="auto"/>
        <w:jc w:val="lowKashida"/>
        <w:rPr>
          <w:rFonts w:cs="Microsoft Uighur"/>
          <w:szCs w:val="28"/>
          <w:rtl/>
        </w:rPr>
      </w:pPr>
      <w:r>
        <w:rPr>
          <w:rFonts w:cs="Microsoft Uighur"/>
          <w:szCs w:val="28"/>
          <w:rtl/>
        </w:rPr>
        <w:t>والاجتهاد الجماعي أيضاً يعين الأمة على استمرار الاجتهاد في حياتها،  ويمنع أسباب توقفه أو انحساره، كما أنه يقي الأمة من الأخطاء والأخطار التي  ق</w:t>
      </w:r>
      <w:r>
        <w:rPr>
          <w:rFonts w:cs="Microsoft Uighur"/>
          <w:szCs w:val="28"/>
          <w:rtl/>
        </w:rPr>
        <w:t xml:space="preserve">د تحدق بها جراء الاجتهاد الفردي، وهو أفضل نوعي الاجتهاد لمعالجة  المستجدات في حياة الأمة، وهو من أنجع السبل إلى توحيد الأمة عبر توحيد  النظم التشريعية لها.  </w:t>
      </w:r>
    </w:p>
    <w:p w14:paraId="653C9898" w14:textId="77777777" w:rsidR="00A77B3E" w:rsidRDefault="00D419FC">
      <w:pPr>
        <w:bidi/>
        <w:spacing w:line="360" w:lineRule="auto"/>
        <w:jc w:val="lowKashida"/>
        <w:rPr>
          <w:rFonts w:cs="Microsoft Uighur"/>
          <w:szCs w:val="28"/>
          <w:rtl/>
        </w:rPr>
      </w:pPr>
      <w:r>
        <w:rPr>
          <w:rFonts w:cs="Microsoft Uighur"/>
          <w:szCs w:val="28"/>
          <w:rtl/>
        </w:rPr>
        <w:t xml:space="preserve">إن هذا النوع من الاجتهاد باعتباره تفاعلاً وتكاملاً ومشاركة بين مجموعة  كبيرة من العلماء المجتهدين </w:t>
      </w:r>
      <w:r>
        <w:rPr>
          <w:rFonts w:cs="Microsoft Uighur"/>
          <w:szCs w:val="28"/>
          <w:rtl/>
        </w:rPr>
        <w:t xml:space="preserve">والخبراء المتخصصين، يتميز عن الاجتهاد الفردي بأنه  يكون أكثر استيعاباً وإلماماً بالموضوعات المطروحة للاجتهاد، وأكثر شمولاً في  </w:t>
      </w:r>
    </w:p>
    <w:p w14:paraId="60B6DDC7" w14:textId="77777777" w:rsidR="00A77B3E" w:rsidRDefault="00D419FC">
      <w:pPr>
        <w:bidi/>
        <w:spacing w:line="360" w:lineRule="auto"/>
        <w:jc w:val="lowKashida"/>
        <w:rPr>
          <w:rFonts w:cs="Microsoft Uighur"/>
          <w:szCs w:val="28"/>
          <w:rtl/>
        </w:rPr>
      </w:pPr>
      <w:r>
        <w:rPr>
          <w:rFonts w:cs="Microsoft Uighur"/>
          <w:szCs w:val="28"/>
          <w:rtl/>
        </w:rPr>
        <w:t xml:space="preserve">() رئيس المجلس الأعلى للمجمع العالمي بين المذاهب وعضو مجمع الفقه الإسلامي.... </w:t>
      </w:r>
    </w:p>
    <w:p w14:paraId="6266FDF9" w14:textId="77777777" w:rsidR="00A77B3E" w:rsidRDefault="00D419FC">
      <w:pPr>
        <w:bidi/>
        <w:spacing w:line="360" w:lineRule="auto"/>
        <w:jc w:val="lowKashida"/>
        <w:rPr>
          <w:rFonts w:cs="Microsoft Uighur"/>
          <w:szCs w:val="28"/>
          <w:rtl/>
        </w:rPr>
      </w:pPr>
      <w:r>
        <w:rPr>
          <w:rFonts w:cs="Microsoft Uighur"/>
          <w:szCs w:val="28"/>
          <w:rtl/>
        </w:rPr>
        <w:t>الاجتهاد الجماعي في معالجة المستجدات من الناحية ا</w:t>
      </w:r>
      <w:r>
        <w:rPr>
          <w:rFonts w:cs="Microsoft Uighur"/>
          <w:szCs w:val="28"/>
          <w:rtl/>
        </w:rPr>
        <w:t xml:space="preserve">لشرعية  </w:t>
      </w:r>
    </w:p>
    <w:p w14:paraId="242A1BC4" w14:textId="77777777" w:rsidR="00A77B3E" w:rsidRDefault="00D419FC">
      <w:pPr>
        <w:bidi/>
        <w:spacing w:line="360" w:lineRule="auto"/>
        <w:jc w:val="lowKashida"/>
        <w:rPr>
          <w:rFonts w:cs="Microsoft Uighur"/>
          <w:szCs w:val="28"/>
          <w:rtl/>
        </w:rPr>
      </w:pPr>
      <w:r>
        <w:rPr>
          <w:rFonts w:cs="Microsoft Uighur"/>
          <w:szCs w:val="28"/>
          <w:rtl/>
        </w:rPr>
        <w:t xml:space="preserve">الفهم لكل جوانب وملابسات القضايا التي تهم الأمة، لذا يمكن أن نطلق عليه  اسم الاجتهاد المجمعي إذ إن تحققه منوط بوجود المجامع الفقهية والموائد  المستديرة، والحضور الجماعي.  </w:t>
      </w:r>
    </w:p>
    <w:p w14:paraId="7E77EDAA" w14:textId="77777777" w:rsidR="00A77B3E" w:rsidRDefault="00D419FC">
      <w:pPr>
        <w:bidi/>
        <w:spacing w:line="360" w:lineRule="auto"/>
        <w:jc w:val="lowKashida"/>
        <w:rPr>
          <w:rFonts w:cs="Microsoft Uighur"/>
          <w:szCs w:val="28"/>
          <w:rtl/>
        </w:rPr>
      </w:pPr>
      <w:r>
        <w:rPr>
          <w:rFonts w:cs="Microsoft Uighur"/>
          <w:szCs w:val="28"/>
          <w:rtl/>
        </w:rPr>
        <w:t>الكلمات الدليلية: الاجتهاد المجمعي الاجتهاد الفردي، المستجدات  الاستنباط، ا</w:t>
      </w:r>
      <w:r>
        <w:rPr>
          <w:rFonts w:cs="Microsoft Uighur"/>
          <w:szCs w:val="28"/>
          <w:rtl/>
        </w:rPr>
        <w:t xml:space="preserve">لفتوى.  </w:t>
      </w:r>
    </w:p>
    <w:p w14:paraId="59E58D30" w14:textId="77777777" w:rsidR="00A77B3E" w:rsidRDefault="00D419FC">
      <w:pPr>
        <w:bidi/>
        <w:spacing w:line="360" w:lineRule="auto"/>
        <w:jc w:val="lowKashida"/>
        <w:rPr>
          <w:rFonts w:cs="Microsoft Uighur"/>
          <w:szCs w:val="28"/>
          <w:rtl/>
        </w:rPr>
      </w:pPr>
      <w:r>
        <w:rPr>
          <w:rFonts w:cs="Microsoft Uighur"/>
          <w:szCs w:val="28"/>
          <w:rtl/>
        </w:rPr>
        <w:t xml:space="preserve">الاجتهاد المجمعي  </w:t>
      </w:r>
    </w:p>
    <w:p w14:paraId="56666325" w14:textId="77777777" w:rsidR="00A77B3E" w:rsidRDefault="00D419FC">
      <w:pPr>
        <w:bidi/>
        <w:spacing w:line="360" w:lineRule="auto"/>
        <w:jc w:val="lowKashida"/>
        <w:rPr>
          <w:rFonts w:cs="Microsoft Uighur"/>
          <w:szCs w:val="28"/>
          <w:rtl/>
        </w:rPr>
      </w:pPr>
      <w:r>
        <w:rPr>
          <w:rFonts w:cs="Microsoft Uighur"/>
          <w:szCs w:val="28"/>
          <w:rtl/>
        </w:rPr>
        <w:t xml:space="preserve">إن الاجتهاد المجمعي يعبر عن حالة جديدة صحية في التشريع الإسلامي  </w:t>
      </w:r>
    </w:p>
    <w:p w14:paraId="30F6742F" w14:textId="77777777" w:rsidR="00A77B3E" w:rsidRDefault="00D419FC">
      <w:pPr>
        <w:bidi/>
        <w:spacing w:line="360" w:lineRule="auto"/>
        <w:jc w:val="lowKashida"/>
        <w:rPr>
          <w:rFonts w:cs="Microsoft Uighur"/>
          <w:szCs w:val="28"/>
          <w:rtl/>
        </w:rPr>
      </w:pPr>
      <w:r>
        <w:rPr>
          <w:rFonts w:cs="Microsoft Uighur"/>
          <w:szCs w:val="28"/>
          <w:rtl/>
        </w:rPr>
        <w:t xml:space="preserve">نظراً لما يلي:  </w:t>
      </w:r>
    </w:p>
    <w:p w14:paraId="79D3FE92" w14:textId="77777777" w:rsidR="00A77B3E" w:rsidRDefault="00D419FC">
      <w:pPr>
        <w:bidi/>
        <w:spacing w:line="360" w:lineRule="auto"/>
        <w:jc w:val="lowKashida"/>
        <w:rPr>
          <w:rFonts w:cs="Microsoft Uighur"/>
          <w:szCs w:val="28"/>
          <w:rtl/>
        </w:rPr>
      </w:pPr>
      <w:r>
        <w:rPr>
          <w:rFonts w:cs="Microsoft Uighur"/>
          <w:szCs w:val="28"/>
          <w:rtl/>
        </w:rPr>
        <w:t xml:space="preserve">أولاً: اتساع دائرة المقدمات العلمية التي تتطلبها عملية الاستنباط، من حيث  لزوم الاطلاع، على الآراء المختلفة في المسألة، ومناقشتها مناقشة أدلتها، </w:t>
      </w:r>
      <w:r>
        <w:rPr>
          <w:rFonts w:cs="Microsoft Uighur"/>
          <w:szCs w:val="28"/>
          <w:rtl/>
        </w:rPr>
        <w:t xml:space="preserve">وملاحظة  التغيرات التي تركتها الفاصلة الزمنية على المصطلح وظروفه وقرائنه اللفظية  والحالية.  </w:t>
      </w:r>
    </w:p>
    <w:p w14:paraId="54DA1C87" w14:textId="77777777" w:rsidR="00A77B3E" w:rsidRDefault="00D419FC">
      <w:pPr>
        <w:bidi/>
        <w:spacing w:line="360" w:lineRule="auto"/>
        <w:jc w:val="lowKashida"/>
        <w:rPr>
          <w:rFonts w:cs="Microsoft Uighur"/>
          <w:szCs w:val="28"/>
          <w:rtl/>
        </w:rPr>
      </w:pPr>
      <w:r>
        <w:rPr>
          <w:rFonts w:cs="Microsoft Uighur"/>
          <w:szCs w:val="28"/>
          <w:rtl/>
        </w:rPr>
        <w:t xml:space="preserve">ثانياً: ظهور الكثير من الموضوعات المستجدة، وتعقدها، من قبيل ما نجده  من عقود مركبة غامضة في موضوع الأسواق المالية، والموضوعات الطبية، والنظم  الاجتماعية .... وما </w:t>
      </w:r>
      <w:r>
        <w:rPr>
          <w:rFonts w:cs="Microsoft Uighur"/>
          <w:szCs w:val="28"/>
          <w:rtl/>
        </w:rPr>
        <w:t xml:space="preserve">إلى ذلك، مما يتطلب حضوراً للخبراء المتنوعين أثناء مناقشة  الموضوع.  </w:t>
      </w:r>
    </w:p>
    <w:p w14:paraId="4E8539B0" w14:textId="77777777" w:rsidR="00A77B3E" w:rsidRDefault="00D419FC">
      <w:pPr>
        <w:bidi/>
        <w:spacing w:line="360" w:lineRule="auto"/>
        <w:jc w:val="lowKashida"/>
        <w:rPr>
          <w:rFonts w:cs="Microsoft Uighur"/>
          <w:szCs w:val="28"/>
          <w:rtl/>
        </w:rPr>
      </w:pPr>
      <w:r>
        <w:rPr>
          <w:rFonts w:cs="Microsoft Uighur"/>
          <w:szCs w:val="28"/>
          <w:rtl/>
        </w:rPr>
        <w:t xml:space="preserve">ثالثاً: تنوع أساليب التحايل، واختلاف الظروف السياسية والاجتماعية التي قد  تترك آثارها سلباً أو إيجاباً على عملية الاستنباط.  </w:t>
      </w:r>
    </w:p>
    <w:p w14:paraId="6802FC30" w14:textId="77777777" w:rsidR="00A77B3E" w:rsidRDefault="00D419FC">
      <w:pPr>
        <w:bidi/>
        <w:spacing w:line="360" w:lineRule="auto"/>
        <w:jc w:val="lowKashida"/>
        <w:rPr>
          <w:rFonts w:cs="Microsoft Uighur"/>
          <w:szCs w:val="28"/>
          <w:rtl/>
        </w:rPr>
      </w:pPr>
      <w:r>
        <w:rPr>
          <w:rFonts w:cs="Microsoft Uighur"/>
          <w:szCs w:val="28"/>
          <w:rtl/>
        </w:rPr>
        <w:t xml:space="preserve">رابعاً: تعدد المذاهب، وتنوع الحلول المطروحة، وكثرة التساؤلات </w:t>
      </w:r>
      <w:r>
        <w:rPr>
          <w:rFonts w:cs="Microsoft Uighur"/>
          <w:szCs w:val="28"/>
          <w:rtl/>
        </w:rPr>
        <w:t xml:space="preserve">التي لا  تتاح عادة أمام الاجتهاد الفردي.  </w:t>
      </w:r>
    </w:p>
    <w:p w14:paraId="5591A2D1" w14:textId="77777777" w:rsidR="00A77B3E" w:rsidRDefault="00D419FC">
      <w:pPr>
        <w:bidi/>
        <w:spacing w:line="360" w:lineRule="auto"/>
        <w:jc w:val="lowKashida"/>
        <w:rPr>
          <w:rFonts w:cs="Microsoft Uighur"/>
          <w:szCs w:val="28"/>
          <w:rtl/>
        </w:rPr>
      </w:pPr>
      <w:r>
        <w:rPr>
          <w:rFonts w:cs="Microsoft Uighur"/>
          <w:szCs w:val="28"/>
          <w:rtl/>
        </w:rPr>
        <w:t xml:space="preserve">خامساً: حساسية الفتوى من حيث ما تثيره اليوم من إثارات وردود فعل  عالمية أو أقليمية أو محلية، نتيجة سعة وسائل الإعلام وانتشارها.  </w:t>
      </w:r>
    </w:p>
    <w:p w14:paraId="4F1FFC8C" w14:textId="77777777" w:rsidR="00A77B3E" w:rsidRDefault="00D419FC">
      <w:pPr>
        <w:bidi/>
        <w:spacing w:line="360" w:lineRule="auto"/>
        <w:jc w:val="lowKashida"/>
        <w:rPr>
          <w:rFonts w:cs="Microsoft Uighur"/>
          <w:szCs w:val="28"/>
          <w:rtl/>
        </w:rPr>
      </w:pPr>
      <w:r>
        <w:rPr>
          <w:rFonts w:cs="Microsoft Uighur"/>
          <w:szCs w:val="28"/>
          <w:rtl/>
        </w:rPr>
        <w:lastRenderedPageBreak/>
        <w:t xml:space="preserve">سادساً: الآثار السلبية الكبرى التي تتركها الفتاوى الفردية المتنوعة في مجال  </w:t>
      </w:r>
    </w:p>
    <w:p w14:paraId="192871C9" w14:textId="77777777" w:rsidR="00A77B3E" w:rsidRDefault="00D419FC">
      <w:pPr>
        <w:bidi/>
        <w:spacing w:line="360" w:lineRule="auto"/>
        <w:jc w:val="lowKashida"/>
        <w:rPr>
          <w:rFonts w:cs="Microsoft Uighur"/>
          <w:szCs w:val="28"/>
          <w:rtl/>
        </w:rPr>
      </w:pPr>
      <w:r>
        <w:rPr>
          <w:rFonts w:cs="Microsoft Uighur"/>
          <w:szCs w:val="28"/>
          <w:rtl/>
        </w:rPr>
        <w:t xml:space="preserve">١٤١ </w:t>
      </w:r>
    </w:p>
    <w:p w14:paraId="3FA1E737" w14:textId="77777777" w:rsidR="00A77B3E" w:rsidRDefault="00D419FC">
      <w:pPr>
        <w:bidi/>
        <w:spacing w:line="360" w:lineRule="auto"/>
        <w:jc w:val="lowKashida"/>
        <w:rPr>
          <w:rFonts w:cs="Microsoft Uighur"/>
          <w:szCs w:val="28"/>
          <w:rtl/>
        </w:rPr>
      </w:pPr>
      <w:r>
        <w:rPr>
          <w:rFonts w:cs="Microsoft Uighur"/>
          <w:szCs w:val="28"/>
          <w:rtl/>
        </w:rPr>
        <w:t>م</w:t>
      </w:r>
      <w:r>
        <w:rPr>
          <w:rFonts w:cs="Microsoft Uighur"/>
          <w:szCs w:val="28"/>
          <w:rtl/>
        </w:rPr>
        <w:t xml:space="preserve">لف العدد المناهج المقارنة في استنباط أحكام المستجدات والنوازل  </w:t>
      </w:r>
    </w:p>
    <w:p w14:paraId="412FEF7D" w14:textId="77777777" w:rsidR="00A77B3E" w:rsidRDefault="00D419FC">
      <w:pPr>
        <w:bidi/>
        <w:spacing w:line="360" w:lineRule="auto"/>
        <w:jc w:val="lowKashida"/>
        <w:rPr>
          <w:rFonts w:cs="Microsoft Uighur"/>
          <w:szCs w:val="28"/>
          <w:rtl/>
        </w:rPr>
      </w:pPr>
      <w:r>
        <w:rPr>
          <w:rFonts w:cs="Microsoft Uighur"/>
          <w:szCs w:val="28"/>
          <w:rtl/>
        </w:rPr>
        <w:t xml:space="preserve">اضطراب الأقوال وتفاوت الاستجابات، في حين ينتفي الخلاف إلى حد كبير عند  قیام عملية اجتهاد مجمعية.  </w:t>
      </w:r>
    </w:p>
    <w:p w14:paraId="67036553" w14:textId="77777777" w:rsidR="00A77B3E" w:rsidRDefault="00D419FC">
      <w:pPr>
        <w:bidi/>
        <w:spacing w:line="360" w:lineRule="auto"/>
        <w:jc w:val="lowKashida"/>
        <w:rPr>
          <w:rFonts w:cs="Microsoft Uighur"/>
          <w:szCs w:val="28"/>
          <w:rtl/>
        </w:rPr>
      </w:pPr>
      <w:r>
        <w:rPr>
          <w:rFonts w:cs="Microsoft Uighur"/>
          <w:szCs w:val="28"/>
          <w:rtl/>
        </w:rPr>
        <w:t>سابعاً: حينما يراد الحكم في قضية عامة محلياً أو إقليمياً أو عالمياً، فإن الأمر  يتطلب إجماعاً</w:t>
      </w:r>
      <w:r>
        <w:rPr>
          <w:rFonts w:cs="Microsoft Uighur"/>
          <w:szCs w:val="28"/>
          <w:rtl/>
        </w:rPr>
        <w:t xml:space="preserve"> أو شبه إجماع من خلال رأي الأكثرية) حتى يمكن الاطمئنان  العملية التنفيذ.  </w:t>
      </w:r>
    </w:p>
    <w:p w14:paraId="085315F8" w14:textId="77777777" w:rsidR="00A77B3E" w:rsidRDefault="00D419FC">
      <w:pPr>
        <w:bidi/>
        <w:spacing w:line="360" w:lineRule="auto"/>
        <w:jc w:val="lowKashida"/>
        <w:rPr>
          <w:rFonts w:cs="Microsoft Uighur"/>
          <w:szCs w:val="28"/>
          <w:rtl/>
        </w:rPr>
      </w:pPr>
      <w:r>
        <w:rPr>
          <w:rFonts w:cs="Microsoft Uighur"/>
          <w:szCs w:val="28"/>
          <w:rtl/>
        </w:rPr>
        <w:t xml:space="preserve">حجية الاجتهاد المجمعي  </w:t>
      </w:r>
    </w:p>
    <w:p w14:paraId="767E8563" w14:textId="77777777" w:rsidR="00A77B3E" w:rsidRDefault="00D419FC">
      <w:pPr>
        <w:bidi/>
        <w:spacing w:line="360" w:lineRule="auto"/>
        <w:jc w:val="lowKashida"/>
        <w:rPr>
          <w:rFonts w:cs="Microsoft Uighur"/>
          <w:szCs w:val="28"/>
          <w:rtl/>
        </w:rPr>
      </w:pPr>
      <w:r>
        <w:rPr>
          <w:rFonts w:cs="Microsoft Uighur"/>
          <w:szCs w:val="28"/>
          <w:rtl/>
        </w:rPr>
        <w:t xml:space="preserve">نقصد بالحجية ما يعبر عنه بالمنجزية والمعذرية المنجزية: إذا طابقت الفتوى  الواقع في علم الله، والمعذرية: إذا لم تطابق وعمل بها المكلف.  </w:t>
      </w:r>
    </w:p>
    <w:p w14:paraId="6ED00CF1" w14:textId="77777777" w:rsidR="00A77B3E" w:rsidRDefault="00D419FC">
      <w:pPr>
        <w:bidi/>
        <w:spacing w:line="360" w:lineRule="auto"/>
        <w:jc w:val="lowKashida"/>
        <w:rPr>
          <w:rFonts w:cs="Microsoft Uighur"/>
          <w:szCs w:val="28"/>
          <w:rtl/>
        </w:rPr>
      </w:pPr>
      <w:r>
        <w:rPr>
          <w:rFonts w:cs="Microsoft Uighur"/>
          <w:szCs w:val="28"/>
          <w:rtl/>
        </w:rPr>
        <w:t>وواضح أنها تتصور في م</w:t>
      </w:r>
      <w:r>
        <w:rPr>
          <w:rFonts w:cs="Microsoft Uighur"/>
          <w:szCs w:val="28"/>
          <w:rtl/>
        </w:rPr>
        <w:t xml:space="preserve">جالين:  </w:t>
      </w:r>
    </w:p>
    <w:p w14:paraId="3E8D5BA2" w14:textId="77777777" w:rsidR="00A77B3E" w:rsidRDefault="00D419FC">
      <w:pPr>
        <w:bidi/>
        <w:spacing w:line="360" w:lineRule="auto"/>
        <w:jc w:val="lowKashida"/>
        <w:rPr>
          <w:rFonts w:cs="Microsoft Uighur"/>
          <w:szCs w:val="28"/>
          <w:rtl/>
        </w:rPr>
      </w:pPr>
      <w:r>
        <w:rPr>
          <w:rFonts w:cs="Microsoft Uighur"/>
          <w:szCs w:val="28"/>
          <w:rtl/>
        </w:rPr>
        <w:t xml:space="preserve">۱ - تقليد المجتهد لغيره من المجتهدين في المسائل التي لم يتسن له  الاجتهاد فيها.  </w:t>
      </w:r>
    </w:p>
    <w:p w14:paraId="500126D9" w14:textId="77777777" w:rsidR="00A77B3E" w:rsidRDefault="00D419FC">
      <w:pPr>
        <w:bidi/>
        <w:spacing w:line="360" w:lineRule="auto"/>
        <w:jc w:val="lowKashida"/>
        <w:rPr>
          <w:rFonts w:cs="Microsoft Uighur"/>
          <w:szCs w:val="28"/>
          <w:rtl/>
        </w:rPr>
      </w:pPr>
      <w:r>
        <w:rPr>
          <w:rFonts w:cs="Microsoft Uighur"/>
          <w:szCs w:val="28"/>
          <w:rtl/>
        </w:rPr>
        <w:t xml:space="preserve">٢ - تقليد غير المجتهد للمجتهد.  </w:t>
      </w:r>
    </w:p>
    <w:p w14:paraId="573C3A3B" w14:textId="77777777" w:rsidR="00A77B3E" w:rsidRDefault="00D419FC">
      <w:pPr>
        <w:bidi/>
        <w:spacing w:line="360" w:lineRule="auto"/>
        <w:jc w:val="lowKashida"/>
        <w:rPr>
          <w:rFonts w:cs="Microsoft Uighur"/>
          <w:szCs w:val="28"/>
          <w:rtl/>
        </w:rPr>
      </w:pPr>
      <w:r>
        <w:rPr>
          <w:rFonts w:cs="Microsoft Uighur"/>
          <w:szCs w:val="28"/>
          <w:rtl/>
        </w:rPr>
        <w:t xml:space="preserve">كما أن من الواضح أن عملية التقليد المنجزة والمعذرة إنما تستند إلى حالة  إنسانية طبيعية تقضي برجوع الجاهل إلى العالم المتخصص، وهو ما ترشد إليه  الآية الشريفة: فاسألوا أهل الذكر إن كنتم لا تعلمون وهي سيرة عقلائية  عامة ممضاة من قبل الشارع بلا ريب.  </w:t>
      </w:r>
    </w:p>
    <w:p w14:paraId="3C92DCC0" w14:textId="77777777" w:rsidR="00A77B3E" w:rsidRDefault="00D419FC">
      <w:pPr>
        <w:bidi/>
        <w:spacing w:line="360" w:lineRule="auto"/>
        <w:jc w:val="lowKashida"/>
        <w:rPr>
          <w:rFonts w:cs="Microsoft Uighur"/>
          <w:szCs w:val="28"/>
          <w:rtl/>
        </w:rPr>
      </w:pPr>
      <w:r>
        <w:rPr>
          <w:rFonts w:cs="Microsoft Uighur"/>
          <w:szCs w:val="28"/>
          <w:rtl/>
        </w:rPr>
        <w:t xml:space="preserve">وإذا تم </w:t>
      </w:r>
      <w:r>
        <w:rPr>
          <w:rFonts w:cs="Microsoft Uighur"/>
          <w:szCs w:val="28"/>
          <w:rtl/>
        </w:rPr>
        <w:t xml:space="preserve">ذلك قلنا: إن هذه السيرة نفسها ترى أن الرجوع إلى لجنة متخصصة  يرجح في كثير من الاحيان على الرجوع إلى الفرد حتى لو كان متخصصاً، ومن هنا  نجد هذا التأكيد على تشكيل لجان متخصصة في حالات العلاج الطبي أو  الاجتماعي أو السياسي.  </w:t>
      </w:r>
    </w:p>
    <w:p w14:paraId="692B7A21" w14:textId="77777777" w:rsidR="00A77B3E" w:rsidRDefault="00D419FC">
      <w:pPr>
        <w:bidi/>
        <w:spacing w:line="360" w:lineRule="auto"/>
        <w:jc w:val="lowKashida"/>
        <w:rPr>
          <w:rFonts w:cs="Microsoft Uighur"/>
          <w:szCs w:val="28"/>
          <w:rtl/>
        </w:rPr>
      </w:pPr>
      <w:r>
        <w:rPr>
          <w:rFonts w:cs="Microsoft Uighur"/>
          <w:szCs w:val="28"/>
          <w:rtl/>
        </w:rPr>
        <w:t xml:space="preserve">سبل تطوير عملية الاجتهاد المجمعي </w:t>
      </w:r>
      <w:r>
        <w:rPr>
          <w:rFonts w:cs="Microsoft Uighur"/>
          <w:szCs w:val="28"/>
          <w:rtl/>
        </w:rPr>
        <w:t xml:space="preserve"> </w:t>
      </w:r>
    </w:p>
    <w:p w14:paraId="43F92FA9" w14:textId="77777777" w:rsidR="00A77B3E" w:rsidRDefault="00D419FC">
      <w:pPr>
        <w:bidi/>
        <w:spacing w:line="360" w:lineRule="auto"/>
        <w:jc w:val="lowKashida"/>
        <w:rPr>
          <w:rFonts w:cs="Microsoft Uighur"/>
          <w:szCs w:val="28"/>
          <w:rtl/>
        </w:rPr>
      </w:pPr>
      <w:r>
        <w:rPr>
          <w:rFonts w:cs="Microsoft Uighur"/>
          <w:szCs w:val="28"/>
          <w:rtl/>
        </w:rPr>
        <w:t xml:space="preserve">ولكي تؤدي هذه العملية دورها المطلوب على أكمل وجه، يجب أن تتم  الأمور التالية:  </w:t>
      </w:r>
    </w:p>
    <w:p w14:paraId="49A640E8" w14:textId="77777777" w:rsidR="00A77B3E" w:rsidRDefault="00D419FC">
      <w:pPr>
        <w:bidi/>
        <w:spacing w:line="360" w:lineRule="auto"/>
        <w:jc w:val="lowKashida"/>
        <w:rPr>
          <w:rFonts w:cs="Microsoft Uighur"/>
          <w:szCs w:val="28"/>
          <w:rtl/>
        </w:rPr>
      </w:pPr>
      <w:r>
        <w:rPr>
          <w:rFonts w:cs="Microsoft Uighur"/>
          <w:szCs w:val="28"/>
          <w:rtl/>
        </w:rPr>
        <w:t xml:space="preserve">١٤٢  </w:t>
      </w:r>
    </w:p>
    <w:p w14:paraId="0A14EE4F" w14:textId="77777777" w:rsidR="00A77B3E" w:rsidRDefault="00D419FC">
      <w:pPr>
        <w:bidi/>
        <w:spacing w:line="360" w:lineRule="auto"/>
        <w:jc w:val="lowKashida"/>
        <w:rPr>
          <w:rFonts w:cs="Microsoft Uighur"/>
          <w:szCs w:val="28"/>
          <w:rtl/>
        </w:rPr>
      </w:pPr>
      <w:r>
        <w:rPr>
          <w:rFonts w:cs="Microsoft Uighur"/>
          <w:szCs w:val="28"/>
          <w:rtl/>
        </w:rPr>
        <w:t xml:space="preserve">الفقه المقارن - </w:t>
      </w:r>
    </w:p>
    <w:p w14:paraId="600700FF" w14:textId="77777777" w:rsidR="00A77B3E" w:rsidRDefault="00D419FC">
      <w:pPr>
        <w:bidi/>
        <w:spacing w:line="360" w:lineRule="auto"/>
        <w:jc w:val="lowKashida"/>
        <w:rPr>
          <w:rFonts w:cs="Microsoft Uighur"/>
          <w:szCs w:val="28"/>
          <w:rtl/>
        </w:rPr>
      </w:pPr>
      <w:r>
        <w:rPr>
          <w:rFonts w:cs="Microsoft Uighur"/>
          <w:szCs w:val="28"/>
          <w:rtl/>
        </w:rPr>
        <w:t xml:space="preserve">العددان (٥٤) السنة الثانية ٫ ربيع - صيف ٢٠١٤ م - </w:t>
      </w:r>
    </w:p>
    <w:p w14:paraId="07BE2E9A" w14:textId="77777777" w:rsidR="00A77B3E" w:rsidRDefault="00D419FC">
      <w:pPr>
        <w:bidi/>
        <w:spacing w:line="360" w:lineRule="auto"/>
        <w:jc w:val="lowKashida"/>
        <w:rPr>
          <w:rFonts w:cs="Microsoft Uighur"/>
          <w:szCs w:val="28"/>
          <w:rtl/>
        </w:rPr>
      </w:pPr>
      <w:r>
        <w:rPr>
          <w:rFonts w:cs="Microsoft Uighur"/>
          <w:szCs w:val="28"/>
          <w:rtl/>
        </w:rPr>
        <w:t xml:space="preserve">الاجتهاد الجماعي في معالجة المستجدات من الناحية الشرعية  </w:t>
      </w:r>
    </w:p>
    <w:p w14:paraId="260E7601" w14:textId="77777777" w:rsidR="00A77B3E" w:rsidRDefault="00D419FC">
      <w:pPr>
        <w:bidi/>
        <w:spacing w:line="360" w:lineRule="auto"/>
        <w:jc w:val="lowKashida"/>
        <w:rPr>
          <w:rFonts w:cs="Microsoft Uighur"/>
          <w:szCs w:val="28"/>
          <w:rtl/>
        </w:rPr>
      </w:pPr>
      <w:r>
        <w:rPr>
          <w:rFonts w:cs="Microsoft Uighur"/>
          <w:szCs w:val="28"/>
          <w:rtl/>
        </w:rPr>
        <w:t>أولاً: يجب أن تتم دراسة الموضوع المراد اصدا</w:t>
      </w:r>
      <w:r>
        <w:rPr>
          <w:rFonts w:cs="Microsoft Uighur"/>
          <w:szCs w:val="28"/>
          <w:rtl/>
        </w:rPr>
        <w:t xml:space="preserve">ر الفتوى فيه، وخصوصاً إذا  كان اجتماعياً يترك أثره على نطاق واسع في ندوات متخصصة تشبعه بحثاً  ومناقشة، وترفع النتيجة ومعها تقرير يبين مختلف الاتجاهات إلى المجمع الأوسع  ليقرر الموقف.  </w:t>
      </w:r>
    </w:p>
    <w:p w14:paraId="13D1D6B6" w14:textId="77777777" w:rsidR="00A77B3E" w:rsidRDefault="00D419FC">
      <w:pPr>
        <w:bidi/>
        <w:spacing w:line="360" w:lineRule="auto"/>
        <w:jc w:val="lowKashida"/>
        <w:rPr>
          <w:rFonts w:cs="Microsoft Uighur"/>
          <w:szCs w:val="28"/>
          <w:rtl/>
        </w:rPr>
      </w:pPr>
      <w:r>
        <w:rPr>
          <w:rFonts w:cs="Microsoft Uighur"/>
          <w:szCs w:val="28"/>
          <w:rtl/>
        </w:rPr>
        <w:t>ثانيا: يجب أن نسبق عملية استنباط الحكم الشرعي، توضيح دقيق  للموضوع من ق</w:t>
      </w:r>
      <w:r>
        <w:rPr>
          <w:rFonts w:cs="Microsoft Uighur"/>
          <w:szCs w:val="28"/>
          <w:rtl/>
        </w:rPr>
        <w:t xml:space="preserve">بل خبراء متخصصين، وتعريف بكل أبعاده وصوره، وذلك أن  التصديق والحكم فرع لهذه المعرفة، وربما كان إهمال عنصر فرعي أو جزئي  يؤدي إلى تغير الموقف الشرعي.  </w:t>
      </w:r>
    </w:p>
    <w:p w14:paraId="7426CF7E" w14:textId="77777777" w:rsidR="00A77B3E" w:rsidRDefault="00D419FC">
      <w:pPr>
        <w:bidi/>
        <w:spacing w:line="360" w:lineRule="auto"/>
        <w:jc w:val="lowKashida"/>
        <w:rPr>
          <w:rFonts w:cs="Microsoft Uighur"/>
          <w:szCs w:val="28"/>
          <w:rtl/>
        </w:rPr>
      </w:pPr>
      <w:r>
        <w:rPr>
          <w:rFonts w:cs="Microsoft Uighur"/>
          <w:szCs w:val="28"/>
          <w:rtl/>
        </w:rPr>
        <w:t xml:space="preserve">وحبذا لو كان هذا التعريف يتم بحضور الفقهاء، والإجابة على تساؤلاتهم  الدقيقة.  </w:t>
      </w:r>
    </w:p>
    <w:p w14:paraId="0FF30AA4" w14:textId="77777777" w:rsidR="00A77B3E" w:rsidRDefault="00D419FC">
      <w:pPr>
        <w:bidi/>
        <w:spacing w:line="360" w:lineRule="auto"/>
        <w:jc w:val="lowKashida"/>
        <w:rPr>
          <w:rFonts w:cs="Microsoft Uighur"/>
          <w:szCs w:val="28"/>
          <w:rtl/>
        </w:rPr>
      </w:pPr>
      <w:r>
        <w:rPr>
          <w:rFonts w:cs="Microsoft Uighur"/>
          <w:szCs w:val="28"/>
          <w:rtl/>
        </w:rPr>
        <w:t xml:space="preserve">ثالثاً: يجب أن تسبق عملية </w:t>
      </w:r>
      <w:r>
        <w:rPr>
          <w:rFonts w:cs="Microsoft Uighur"/>
          <w:szCs w:val="28"/>
          <w:rtl/>
        </w:rPr>
        <w:t xml:space="preserve">الاستنباط ثقافة أصولية واسعة، بل واتفاق مسبق  على العناصر المشتركة الدخيلة في عملية الاستنباط، والمؤثرة تماماً في تغيير  النتائج.  </w:t>
      </w:r>
    </w:p>
    <w:p w14:paraId="79EBDE69" w14:textId="77777777" w:rsidR="00A77B3E" w:rsidRDefault="00D419FC">
      <w:pPr>
        <w:bidi/>
        <w:spacing w:line="360" w:lineRule="auto"/>
        <w:jc w:val="lowKashida"/>
        <w:rPr>
          <w:rFonts w:cs="Microsoft Uighur"/>
          <w:szCs w:val="28"/>
          <w:rtl/>
        </w:rPr>
      </w:pPr>
      <w:r>
        <w:rPr>
          <w:rFonts w:cs="Microsoft Uighur"/>
          <w:szCs w:val="28"/>
          <w:rtl/>
        </w:rPr>
        <w:lastRenderedPageBreak/>
        <w:t xml:space="preserve">ومن هذا الأمر الاتفاق على منهج الاستدلال.  </w:t>
      </w:r>
    </w:p>
    <w:p w14:paraId="68C0621F" w14:textId="77777777" w:rsidR="00A77B3E" w:rsidRDefault="00D419FC">
      <w:pPr>
        <w:bidi/>
        <w:spacing w:line="360" w:lineRule="auto"/>
        <w:jc w:val="lowKashida"/>
        <w:rPr>
          <w:rFonts w:cs="Microsoft Uighur"/>
          <w:szCs w:val="28"/>
          <w:rtl/>
        </w:rPr>
      </w:pPr>
      <w:r>
        <w:rPr>
          <w:rFonts w:cs="Microsoft Uighur"/>
          <w:szCs w:val="28"/>
          <w:rtl/>
        </w:rPr>
        <w:t>فقد لاحظنا المجتهدين قديماً يختلفون في مراحل الاستدلال فتختلف  النتائج لديهم، ور</w:t>
      </w:r>
      <w:r>
        <w:rPr>
          <w:rFonts w:cs="Microsoft Uighur"/>
          <w:szCs w:val="28"/>
          <w:rtl/>
        </w:rPr>
        <w:t xml:space="preserve">بما كان من أهل البحوث هنا التركيز على مبحثي تقدم الأدلة  بعضها على بعض الآخر بما اصطلح على تسميته بـ «الحكومة» أو «الورود» وهو ما  يختلف عن التخصيص» و «التخصص».  </w:t>
      </w:r>
    </w:p>
    <w:p w14:paraId="37812265" w14:textId="77777777" w:rsidR="00A77B3E" w:rsidRDefault="00D419FC">
      <w:pPr>
        <w:bidi/>
        <w:spacing w:line="360" w:lineRule="auto"/>
        <w:jc w:val="lowKashida"/>
        <w:rPr>
          <w:rFonts w:cs="Microsoft Uighur"/>
          <w:szCs w:val="28"/>
          <w:rtl/>
        </w:rPr>
      </w:pPr>
      <w:r>
        <w:rPr>
          <w:rFonts w:cs="Microsoft Uighur"/>
          <w:szCs w:val="28"/>
          <w:rtl/>
        </w:rPr>
        <w:t xml:space="preserve">فالتخصيص: هو إخراج من الحكم مع دخول المخرج موضوعاً، مثل: كل  مكلف يجب عليه الصوم إلا المريض، </w:t>
      </w:r>
      <w:r>
        <w:rPr>
          <w:rFonts w:cs="Microsoft Uighur"/>
          <w:szCs w:val="28"/>
          <w:rtl/>
        </w:rPr>
        <w:t xml:space="preserve">فهو مكلف أخرج من حكم الوجوب.  </w:t>
      </w:r>
    </w:p>
    <w:p w14:paraId="70113C14" w14:textId="77777777" w:rsidR="00A77B3E" w:rsidRDefault="00D419FC">
      <w:pPr>
        <w:bidi/>
        <w:spacing w:line="360" w:lineRule="auto"/>
        <w:jc w:val="lowKashida"/>
        <w:rPr>
          <w:rFonts w:cs="Microsoft Uighur"/>
          <w:szCs w:val="28"/>
          <w:rtl/>
        </w:rPr>
      </w:pPr>
      <w:r>
        <w:rPr>
          <w:rFonts w:cs="Microsoft Uighur"/>
          <w:szCs w:val="28"/>
          <w:rtl/>
        </w:rPr>
        <w:t xml:space="preserve">والتخصص: يعني الخروج من الموضوع وجداناً، مثل: خروج المجنون من  حكم الوجوب؛ لأنه خارج عن التكلف.  </w:t>
      </w:r>
    </w:p>
    <w:p w14:paraId="603ABEBA" w14:textId="77777777" w:rsidR="00A77B3E" w:rsidRDefault="00D419FC">
      <w:pPr>
        <w:bidi/>
        <w:spacing w:line="360" w:lineRule="auto"/>
        <w:jc w:val="lowKashida"/>
        <w:rPr>
          <w:rFonts w:cs="Microsoft Uighur"/>
          <w:szCs w:val="28"/>
          <w:rtl/>
        </w:rPr>
      </w:pPr>
      <w:r>
        <w:rPr>
          <w:rFonts w:cs="Microsoft Uighur"/>
          <w:szCs w:val="28"/>
          <w:rtl/>
        </w:rPr>
        <w:t xml:space="preserve">أما الحكومة فهي أن يكون أحد الدليلين ناظراً إلى الآخر، موسعاً أو مضيقاً  </w:t>
      </w:r>
    </w:p>
    <w:p w14:paraId="48B3E253" w14:textId="77777777" w:rsidR="00A77B3E" w:rsidRDefault="00D419FC">
      <w:pPr>
        <w:bidi/>
        <w:spacing w:line="360" w:lineRule="auto"/>
        <w:jc w:val="lowKashida"/>
        <w:rPr>
          <w:rFonts w:cs="Microsoft Uighur"/>
          <w:szCs w:val="28"/>
          <w:rtl/>
        </w:rPr>
      </w:pPr>
      <w:r>
        <w:rPr>
          <w:rFonts w:cs="Microsoft Uighur"/>
          <w:szCs w:val="28"/>
          <w:rtl/>
        </w:rPr>
        <w:t xml:space="preserve">١٤٣ </w:t>
      </w:r>
    </w:p>
    <w:p w14:paraId="37FE748D" w14:textId="77777777" w:rsidR="00A77B3E" w:rsidRDefault="00D419FC">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37CA1C5D" w14:textId="77777777" w:rsidR="00A77B3E" w:rsidRDefault="00D419FC">
      <w:pPr>
        <w:bidi/>
        <w:spacing w:line="360" w:lineRule="auto"/>
        <w:jc w:val="lowKashida"/>
        <w:rPr>
          <w:rFonts w:cs="Microsoft Uighur"/>
          <w:szCs w:val="28"/>
          <w:rtl/>
        </w:rPr>
      </w:pPr>
      <w:r>
        <w:rPr>
          <w:rFonts w:cs="Microsoft Uighur"/>
          <w:szCs w:val="28"/>
          <w:rtl/>
        </w:rPr>
        <w:t xml:space="preserve">له، مثل ما ورد: «الفقاع خمر استصغره الناس ). فالفقاع ليس خمراً عرفاً، ولكن  وسع الشرع مفهوم الخمرية ليشمله وما ورد: لا ضرر ولا ضرار ". فالمورد  الضرري ينفي المشرع ضرريته لينفي حكمه.  </w:t>
      </w:r>
    </w:p>
    <w:p w14:paraId="5FAEFF23" w14:textId="77777777" w:rsidR="00A77B3E" w:rsidRDefault="00D419FC">
      <w:pPr>
        <w:bidi/>
        <w:spacing w:line="360" w:lineRule="auto"/>
        <w:jc w:val="lowKashida"/>
        <w:rPr>
          <w:rFonts w:cs="Microsoft Uighur"/>
          <w:szCs w:val="28"/>
          <w:rtl/>
        </w:rPr>
      </w:pPr>
      <w:r>
        <w:rPr>
          <w:rFonts w:cs="Microsoft Uighur"/>
          <w:szCs w:val="28"/>
          <w:rtl/>
        </w:rPr>
        <w:t>(1)  وأ</w:t>
      </w:r>
      <w:r>
        <w:rPr>
          <w:rFonts w:cs="Microsoft Uighur"/>
          <w:szCs w:val="28"/>
          <w:rtl/>
        </w:rPr>
        <w:t xml:space="preserve">ما الورود: فهو دليل ينفي الموضوع وجداناً بواسطة دليل تعبدي، فقول  الرسول : رفع عن أمتي ما لا يعلمون " يعتبر وارداً على قاعدة وجوب دفع  الضرر المحتمل، لأنه يرتفع احتمال الضرر وجداناً مع ورود المؤمن الشرعي.  </w:t>
      </w:r>
    </w:p>
    <w:p w14:paraId="577EDC5F" w14:textId="77777777" w:rsidR="00A77B3E" w:rsidRDefault="00D419FC">
      <w:pPr>
        <w:bidi/>
        <w:spacing w:line="360" w:lineRule="auto"/>
        <w:jc w:val="lowKashida"/>
        <w:rPr>
          <w:rFonts w:cs="Microsoft Uighur"/>
          <w:szCs w:val="28"/>
          <w:rtl/>
        </w:rPr>
      </w:pPr>
      <w:r>
        <w:rPr>
          <w:rFonts w:cs="Microsoft Uighur"/>
          <w:szCs w:val="28"/>
          <w:rtl/>
        </w:rPr>
        <w:t xml:space="preserve">والحقيقة هي أننا نشهد ضعفاً في الدراسات الأصولية </w:t>
      </w:r>
      <w:r>
        <w:rPr>
          <w:rFonts w:cs="Microsoft Uighur"/>
          <w:szCs w:val="28"/>
          <w:rtl/>
        </w:rPr>
        <w:t>في بعض  المدارس الفقهية، نتيجة عدم فسح المجال للاجتهاد الحر الخلاق فيها، في حين  نشهد إفراطاً في هذه الدراسات عند مدارس أخرى إلى الحد الذي يجعل هذه  الدراسات تتأثر تمام التأثر بالعلوم الأخرى كالفلسفة والمنطق، والدراسات  اللغوية والأدبية والنفسية، وربما كان</w:t>
      </w:r>
      <w:r>
        <w:rPr>
          <w:rFonts w:cs="Microsoft Uighur"/>
          <w:szCs w:val="28"/>
          <w:rtl/>
        </w:rPr>
        <w:t xml:space="preserve"> هذا التأثر المفرط يبعدها عن حالة الفهم  العرفي المطلوب.  </w:t>
      </w:r>
    </w:p>
    <w:p w14:paraId="38D90F9D" w14:textId="77777777" w:rsidR="00A77B3E" w:rsidRDefault="00D419FC">
      <w:pPr>
        <w:bidi/>
        <w:spacing w:line="360" w:lineRule="auto"/>
        <w:jc w:val="lowKashida"/>
        <w:rPr>
          <w:rFonts w:cs="Microsoft Uighur"/>
          <w:szCs w:val="28"/>
          <w:rtl/>
        </w:rPr>
      </w:pPr>
      <w:r>
        <w:rPr>
          <w:rFonts w:cs="Microsoft Uighur"/>
          <w:szCs w:val="28"/>
          <w:rtl/>
        </w:rPr>
        <w:t xml:space="preserve">رابعاً: ومن الأمور المهمة أن تلاحظ العملية الاستنباطية الاجتهادية  المقاصد الشرعية وتضعها في إطارها الاجتماعي المطلوب، وإلا انقلبت على  أهدافها.  </w:t>
      </w:r>
    </w:p>
    <w:p w14:paraId="7A38D179" w14:textId="77777777" w:rsidR="00A77B3E" w:rsidRDefault="00D419FC">
      <w:pPr>
        <w:bidi/>
        <w:spacing w:line="360" w:lineRule="auto"/>
        <w:jc w:val="lowKashida"/>
        <w:rPr>
          <w:rFonts w:cs="Microsoft Uighur"/>
          <w:szCs w:val="28"/>
          <w:rtl/>
        </w:rPr>
      </w:pPr>
      <w:r>
        <w:rPr>
          <w:rFonts w:cs="Microsoft Uighur"/>
          <w:szCs w:val="28"/>
          <w:rtl/>
        </w:rPr>
        <w:t>إذ هناك فرق شاسع بين مجتهد يتصور الإسلام أحكاماً ف</w:t>
      </w:r>
      <w:r>
        <w:rPr>
          <w:rFonts w:cs="Microsoft Uighur"/>
          <w:szCs w:val="28"/>
          <w:rtl/>
        </w:rPr>
        <w:t xml:space="preserve">ردية فيتوسع  في مجال الاحتياطات حتى لا تبقى مجال للعمل الاجتماعي، ومجتهد ينظر إليه  نظاماً للإنسانية جمعاء، ينظم حياتها، ويستوعب تناقضاتها، ويشبع كل الجوانب  فيها.  </w:t>
      </w:r>
    </w:p>
    <w:p w14:paraId="70C90E2F" w14:textId="77777777" w:rsidR="00A77B3E" w:rsidRDefault="00D419FC">
      <w:pPr>
        <w:bidi/>
        <w:spacing w:line="360" w:lineRule="auto"/>
        <w:jc w:val="lowKashida"/>
        <w:rPr>
          <w:rFonts w:cs="Microsoft Uighur"/>
          <w:szCs w:val="28"/>
          <w:rtl/>
        </w:rPr>
      </w:pPr>
      <w:r>
        <w:rPr>
          <w:rFonts w:cs="Microsoft Uighur"/>
          <w:szCs w:val="28"/>
          <w:rtl/>
        </w:rPr>
        <w:t>خامساً: هناك قواعد فقهية لها أثرها الكبير في عملية الاستنباط، وخصوصاً  في المجالات المالية</w:t>
      </w:r>
      <w:r>
        <w:rPr>
          <w:rFonts w:cs="Microsoft Uighur"/>
          <w:szCs w:val="28"/>
          <w:rtl/>
        </w:rPr>
        <w:t xml:space="preserve"> والاقتصادية. ولذلك يجب الاتفاق أو التقارب الفكري حولها،  لما لذلك من أثر في اختصار الطريق ودقة الاستنتاج، فمثلاً ينبغي الإجابة على  تساؤلات كثيرة من قبيل:  </w:t>
      </w:r>
    </w:p>
    <w:p w14:paraId="6C320B65" w14:textId="77777777" w:rsidR="00A77B3E" w:rsidRDefault="00D419FC">
      <w:pPr>
        <w:bidi/>
        <w:spacing w:line="360" w:lineRule="auto"/>
        <w:jc w:val="lowKashida"/>
        <w:rPr>
          <w:rFonts w:cs="Microsoft Uighur"/>
          <w:szCs w:val="28"/>
          <w:rtl/>
        </w:rPr>
      </w:pPr>
      <w:r>
        <w:rPr>
          <w:rFonts w:cs="Microsoft Uighur"/>
          <w:szCs w:val="28"/>
          <w:rtl/>
        </w:rPr>
        <w:t xml:space="preserve">الفقه المقارن العددان (٤-٥) السنة الثانية ٫ ربيع - صيف ٢٠١٤م  </w:t>
      </w:r>
    </w:p>
    <w:p w14:paraId="56EC184D" w14:textId="77777777" w:rsidR="00A77B3E" w:rsidRDefault="00D419FC">
      <w:pPr>
        <w:bidi/>
        <w:spacing w:line="360" w:lineRule="auto"/>
        <w:jc w:val="lowKashida"/>
        <w:rPr>
          <w:rFonts w:cs="Microsoft Uighur"/>
          <w:szCs w:val="28"/>
          <w:rtl/>
        </w:rPr>
      </w:pPr>
      <w:r>
        <w:rPr>
          <w:rFonts w:cs="Microsoft Uighur"/>
          <w:szCs w:val="28"/>
          <w:rtl/>
        </w:rPr>
        <w:t xml:space="preserve">١٤٤ </w:t>
      </w:r>
    </w:p>
    <w:p w14:paraId="3A6D307E" w14:textId="77777777" w:rsidR="00A77B3E" w:rsidRDefault="00D419FC">
      <w:pPr>
        <w:bidi/>
        <w:spacing w:line="360" w:lineRule="auto"/>
        <w:jc w:val="lowKashida"/>
        <w:rPr>
          <w:rFonts w:cs="Microsoft Uighur"/>
          <w:szCs w:val="28"/>
          <w:rtl/>
        </w:rPr>
      </w:pPr>
      <w:r>
        <w:rPr>
          <w:rFonts w:cs="Microsoft Uighur"/>
          <w:szCs w:val="28"/>
          <w:rtl/>
        </w:rPr>
        <w:t xml:space="preserve">الاجتهاد الجماعي في معالجة المستجدات من الناحية الشرعية  </w:t>
      </w:r>
    </w:p>
    <w:p w14:paraId="09EA288B" w14:textId="77777777" w:rsidR="00A77B3E" w:rsidRDefault="00D419FC">
      <w:pPr>
        <w:bidi/>
        <w:spacing w:line="360" w:lineRule="auto"/>
        <w:jc w:val="lowKashida"/>
        <w:rPr>
          <w:rFonts w:cs="Microsoft Uighur"/>
          <w:szCs w:val="28"/>
          <w:rtl/>
        </w:rPr>
      </w:pPr>
      <w:r>
        <w:rPr>
          <w:rFonts w:cs="Microsoft Uighur"/>
          <w:szCs w:val="28"/>
          <w:rtl/>
        </w:rPr>
        <w:t xml:space="preserve">۱ - ما هو الموقف من العقود المستجدة؟ وهل تشملها عمومات تصحيح العقد ولزوم الوفاء به أم أنها تقتصر على العقود النبي كانت جارية في عصر  المعصوم ؟  </w:t>
      </w:r>
    </w:p>
    <w:p w14:paraId="77221D02" w14:textId="77777777" w:rsidR="00A77B3E" w:rsidRDefault="00D419FC">
      <w:pPr>
        <w:bidi/>
        <w:spacing w:line="360" w:lineRule="auto"/>
        <w:jc w:val="lowKashida"/>
        <w:rPr>
          <w:rFonts w:cs="Microsoft Uighur"/>
          <w:szCs w:val="28"/>
          <w:rtl/>
        </w:rPr>
      </w:pPr>
      <w:r>
        <w:rPr>
          <w:rFonts w:cs="Microsoft Uighur"/>
          <w:szCs w:val="28"/>
          <w:rtl/>
        </w:rPr>
        <w:lastRenderedPageBreak/>
        <w:t>٢ - مسألة التفريق بين الغايات والوسائل، فالعمل المصرف</w:t>
      </w:r>
      <w:r>
        <w:rPr>
          <w:rFonts w:cs="Microsoft Uighur"/>
          <w:szCs w:val="28"/>
          <w:rtl/>
        </w:rPr>
        <w:t xml:space="preserve">ي - مثلاً - له  غاياته، ولهذه الغايات وسائل متعددة تجب دراستها وتمحيصها، وتشخيص  المحرم منها، فهل علينا اختراع بدائل لها تفي بالغرض، أم أن علينا عدم القيام  بذلك لئلا نقع في المحرمات دون أن ندري؟  </w:t>
      </w:r>
    </w:p>
    <w:p w14:paraId="72BFBEA0" w14:textId="77777777" w:rsidR="00A77B3E" w:rsidRDefault="00D419FC">
      <w:pPr>
        <w:bidi/>
        <w:spacing w:line="360" w:lineRule="auto"/>
        <w:jc w:val="lowKashida"/>
        <w:rPr>
          <w:rFonts w:cs="Microsoft Uighur"/>
          <w:szCs w:val="28"/>
          <w:rtl/>
        </w:rPr>
      </w:pPr>
      <w:r>
        <w:rPr>
          <w:rFonts w:cs="Microsoft Uighur"/>
          <w:szCs w:val="28"/>
          <w:rtl/>
        </w:rPr>
        <w:t>- ما هي حدود نفوذ أمر ولي الأمر ؟ أهي في خصوص المباحات الت</w:t>
      </w:r>
      <w:r>
        <w:rPr>
          <w:rFonts w:cs="Microsoft Uighur"/>
          <w:szCs w:val="28"/>
          <w:rtl/>
        </w:rPr>
        <w:t xml:space="preserve">ي  لم يصر الشارع على إباحتها أم في مطلق المباحات أم يمكن أن تنفذ إلى  المساحة المستحبة أو المكروهة، وهل لها أن تدخل حريم المساحة التكليفية ؟  وإذا كان ذلك فمن أي باب يتم ذلك؟ وهل يمكنه اختيار ما يراه الأوفق مع  مصلحة المجتمع من الفتاوى المطروحة أم أن عليه </w:t>
      </w:r>
      <w:r>
        <w:rPr>
          <w:rFonts w:cs="Microsoft Uighur"/>
          <w:szCs w:val="28"/>
          <w:rtl/>
        </w:rPr>
        <w:t xml:space="preserve">العمل بفتواه هو؟ إلى غير  ذلك من الأسئلة.  </w:t>
      </w:r>
    </w:p>
    <w:p w14:paraId="4100E55A" w14:textId="77777777" w:rsidR="00A77B3E" w:rsidRDefault="00D419FC">
      <w:pPr>
        <w:bidi/>
        <w:spacing w:line="360" w:lineRule="auto"/>
        <w:jc w:val="lowKashida"/>
        <w:rPr>
          <w:rFonts w:cs="Microsoft Uighur"/>
          <w:szCs w:val="28"/>
          <w:rtl/>
        </w:rPr>
      </w:pPr>
      <w:r>
        <w:rPr>
          <w:rFonts w:cs="Microsoft Uighur"/>
          <w:szCs w:val="28"/>
          <w:rtl/>
        </w:rPr>
        <w:t xml:space="preserve">٤ - ما هي ضوابط العمل بالمصالح المرسلة؟ وكيف يتم تشخيصها ؟  </w:t>
      </w:r>
    </w:p>
    <w:p w14:paraId="5A6B96D2" w14:textId="77777777" w:rsidR="00A77B3E" w:rsidRDefault="00D419FC">
      <w:pPr>
        <w:bidi/>
        <w:spacing w:line="360" w:lineRule="auto"/>
        <w:jc w:val="lowKashida"/>
        <w:rPr>
          <w:rFonts w:cs="Microsoft Uighur"/>
          <w:szCs w:val="28"/>
          <w:rtl/>
        </w:rPr>
      </w:pPr>
      <w:r>
        <w:rPr>
          <w:rFonts w:cs="Microsoft Uighur"/>
          <w:szCs w:val="28"/>
          <w:rtl/>
        </w:rPr>
        <w:t xml:space="preserve">ه - ثمة حدود ومعايير يجب أن لا تتخطاها العقود المستجدة، فيجب  التدقيق فيها، فهي مهمة لتقرير الموقف، من أهمها:  </w:t>
      </w:r>
    </w:p>
    <w:p w14:paraId="6C85CA0E" w14:textId="77777777" w:rsidR="00A77B3E" w:rsidRDefault="00D419FC">
      <w:pPr>
        <w:bidi/>
        <w:spacing w:line="360" w:lineRule="auto"/>
        <w:jc w:val="lowKashida"/>
        <w:rPr>
          <w:rFonts w:cs="Microsoft Uighur"/>
          <w:szCs w:val="28"/>
          <w:rtl/>
        </w:rPr>
      </w:pPr>
      <w:r>
        <w:rPr>
          <w:rFonts w:cs="Microsoft Uighur"/>
          <w:szCs w:val="28"/>
          <w:rtl/>
        </w:rPr>
        <w:t>أ - الربا: فما هو ؟ وهل يشمل الربا المع</w:t>
      </w:r>
      <w:r>
        <w:rPr>
          <w:rFonts w:cs="Microsoft Uighur"/>
          <w:szCs w:val="28"/>
          <w:rtl/>
        </w:rPr>
        <w:t xml:space="preserve">كوس أو ما يعرف بـ «ضع وتعجل»  وهل يشمل كل إضافة في قبال مهلة زمنية، أم يشمل العقوبات المالية على التأخير  في الدفع؟ وهل يشمل ما يدفعه الأقرباء، أو ما يدفعه الكفار؟ إلى ما هنالك.  </w:t>
      </w:r>
    </w:p>
    <w:p w14:paraId="63A57E22" w14:textId="77777777" w:rsidR="00A77B3E" w:rsidRDefault="00D419FC">
      <w:pPr>
        <w:bidi/>
        <w:spacing w:line="360" w:lineRule="auto"/>
        <w:jc w:val="lowKashida"/>
        <w:rPr>
          <w:rFonts w:cs="Microsoft Uighur"/>
          <w:szCs w:val="28"/>
          <w:rtl/>
        </w:rPr>
      </w:pPr>
      <w:r>
        <w:rPr>
          <w:rFonts w:cs="Microsoft Uighur"/>
          <w:szCs w:val="28"/>
          <w:rtl/>
        </w:rPr>
        <w:t xml:space="preserve">ب - أكل المال بالباطل: فهل هو معيار برأسه أم هو تابع للمعايير الأخرى؟  </w:t>
      </w:r>
    </w:p>
    <w:p w14:paraId="5EE4D2B7" w14:textId="77777777" w:rsidR="00A77B3E" w:rsidRDefault="00D419FC">
      <w:pPr>
        <w:bidi/>
        <w:spacing w:line="360" w:lineRule="auto"/>
        <w:jc w:val="lowKashida"/>
        <w:rPr>
          <w:rFonts w:cs="Microsoft Uighur"/>
          <w:szCs w:val="28"/>
          <w:rtl/>
        </w:rPr>
      </w:pPr>
      <w:r>
        <w:rPr>
          <w:rFonts w:cs="Microsoft Uighur"/>
          <w:szCs w:val="28"/>
          <w:rtl/>
        </w:rPr>
        <w:t xml:space="preserve">ج - </w:t>
      </w:r>
      <w:r>
        <w:rPr>
          <w:rFonts w:cs="Microsoft Uighur"/>
          <w:szCs w:val="28"/>
          <w:rtl/>
        </w:rPr>
        <w:t xml:space="preserve">ماذا يعني المنع عن بيع الكالي بالكالي؟ هل هو بيع الدين بالدين؟  وهل يشمل ما يسمى بتعمير الذمتين، حيث ينشئ العقد نفسه (كما في عقد  التوريد) ذمتين متقابلتين.  </w:t>
      </w:r>
    </w:p>
    <w:p w14:paraId="0B7493B2" w14:textId="77777777" w:rsidR="00A77B3E" w:rsidRDefault="00D419FC">
      <w:pPr>
        <w:bidi/>
        <w:spacing w:line="360" w:lineRule="auto"/>
        <w:jc w:val="lowKashida"/>
        <w:rPr>
          <w:rFonts w:cs="Microsoft Uighur"/>
          <w:szCs w:val="28"/>
          <w:rtl/>
        </w:rPr>
      </w:pPr>
      <w:r>
        <w:rPr>
          <w:rFonts w:cs="Microsoft Uighur"/>
          <w:szCs w:val="28"/>
          <w:rtl/>
        </w:rPr>
        <w:t xml:space="preserve">١٤٥ </w:t>
      </w:r>
    </w:p>
    <w:p w14:paraId="1252C5A5"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A77B3E"/>
    <w:rsid w:val="00CA2A55"/>
    <w:rsid w:val="00D419F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3655"/>
  <w15:docId w15:val="{F89C07E9-DB05-41D5-BC8B-8D9A4E55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2025-08-12T08:49:00Z</dcterms:created>
  <dcterms:modified xsi:type="dcterms:W3CDTF">2025-08-12T08:49:00Z</dcterms:modified>
</cp:coreProperties>
</file>