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0E78C"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w:t>
      </w:r>
    </w:p>
    <w:p w14:paraId="6FCFA9BE" w14:textId="77777777" w:rsidR="00A77B3E" w:rsidRDefault="00F40EF0">
      <w:pPr>
        <w:bidi/>
        <w:spacing w:line="360" w:lineRule="auto"/>
        <w:jc w:val="lowKashida"/>
        <w:rPr>
          <w:rFonts w:cs="Microsoft Uighur"/>
          <w:szCs w:val="28"/>
          <w:rtl/>
        </w:rPr>
      </w:pPr>
      <w:r>
        <w:rPr>
          <w:rFonts w:cs="Microsoft Uighur"/>
          <w:szCs w:val="28"/>
          <w:rtl/>
        </w:rPr>
        <w:t xml:space="preserve">في ضوء الفقه الإباضي  </w:t>
      </w:r>
    </w:p>
    <w:p w14:paraId="0CAFCD98" w14:textId="77777777" w:rsidR="00A77B3E" w:rsidRDefault="00F40EF0">
      <w:pPr>
        <w:bidi/>
        <w:spacing w:line="360" w:lineRule="auto"/>
        <w:jc w:val="lowKashida"/>
        <w:rPr>
          <w:rFonts w:cs="Microsoft Uighur"/>
          <w:szCs w:val="28"/>
          <w:rtl/>
        </w:rPr>
      </w:pPr>
      <w:r>
        <w:rPr>
          <w:rFonts w:cs="Microsoft Uighur"/>
          <w:szCs w:val="28"/>
          <w:rtl/>
        </w:rPr>
        <w:t xml:space="preserve">إسماعيل بن صالح الأغبري  (%)  </w:t>
      </w:r>
    </w:p>
    <w:p w14:paraId="4F6F0587" w14:textId="77777777" w:rsidR="00A77B3E" w:rsidRDefault="00F40EF0">
      <w:pPr>
        <w:bidi/>
        <w:spacing w:line="360" w:lineRule="auto"/>
        <w:jc w:val="lowKashida"/>
        <w:rPr>
          <w:rFonts w:cs="Microsoft Uighur"/>
          <w:szCs w:val="28"/>
          <w:rtl/>
        </w:rPr>
      </w:pPr>
      <w:r>
        <w:rPr>
          <w:rFonts w:cs="Microsoft Uighur"/>
          <w:szCs w:val="28"/>
          <w:rtl/>
        </w:rPr>
        <w:t xml:space="preserve">المقدمة:  </w:t>
      </w:r>
    </w:p>
    <w:p w14:paraId="7133E68E" w14:textId="77777777" w:rsidR="00A77B3E" w:rsidRDefault="00F40EF0">
      <w:pPr>
        <w:bidi/>
        <w:spacing w:line="360" w:lineRule="auto"/>
        <w:jc w:val="lowKashida"/>
        <w:rPr>
          <w:rFonts w:cs="Microsoft Uighur"/>
          <w:szCs w:val="28"/>
          <w:rtl/>
        </w:rPr>
      </w:pPr>
      <w:r>
        <w:rPr>
          <w:rFonts w:cs="Microsoft Uighur"/>
          <w:szCs w:val="28"/>
          <w:rtl/>
        </w:rPr>
        <w:t xml:space="preserve">إن ما تمتاز به شريعة الإسلام عن غيرها من الشرائع هو قدرتها على إيجاد  الحلول المعالجة لكل حادثة من حوادث الدهر التي تصيب البشرية ومجتمعاتها،  المرونتها وسلاستها، واستيعابها الوقائع والأحداث على الصعيدين الداخلي  والخارجي.  </w:t>
      </w:r>
    </w:p>
    <w:p w14:paraId="6F20BF9B" w14:textId="77777777" w:rsidR="00A77B3E" w:rsidRDefault="00F40EF0">
      <w:pPr>
        <w:bidi/>
        <w:spacing w:line="360" w:lineRule="auto"/>
        <w:jc w:val="lowKashida"/>
        <w:rPr>
          <w:rFonts w:cs="Microsoft Uighur"/>
          <w:szCs w:val="28"/>
          <w:rtl/>
        </w:rPr>
      </w:pPr>
      <w:r>
        <w:rPr>
          <w:rFonts w:cs="Microsoft Uighur"/>
          <w:szCs w:val="28"/>
          <w:rtl/>
        </w:rPr>
        <w:t>ومن يراقب الأحداث الجارية في عال</w:t>
      </w:r>
      <w:r>
        <w:rPr>
          <w:rFonts w:cs="Microsoft Uighur"/>
          <w:szCs w:val="28"/>
          <w:rtl/>
        </w:rPr>
        <w:t>منا الإسلامي المعاصر بسبب انتشار  ظاهرة التكفير والتطرف، وتفشي عواملها المغذية، يجد ثمة ما يقابلها من جهود  مبذولة لمواجهة هذه الظاهرة المقيتة، ومحاربتها بتنظيم المؤتمرات والندوات  الموضوعية المعمقة، وترسيخ الانتماء الحقيقي والمعتدل للإسلام، والسعي إلى  جم</w:t>
      </w:r>
      <w:r>
        <w:rPr>
          <w:rFonts w:cs="Microsoft Uighur"/>
          <w:szCs w:val="28"/>
          <w:rtl/>
        </w:rPr>
        <w:t>ع الشمل ورص الصفوف، عبر الدعوة إلى عقد مؤتمرات الوحدة الإسلامية  التي تشارك فيها النخب المتميزة من علماء ومفكري مختلف المذاهب الإسلامية  من الإباضية والشيعة الإمامية والزيدية وعلماء المذاهب الأربعة. وما أحوج الأمة  لكل دعوة للوحدة الإسلامية تخفف من غلواء ك</w:t>
      </w:r>
      <w:r>
        <w:rPr>
          <w:rFonts w:cs="Microsoft Uighur"/>
          <w:szCs w:val="28"/>
          <w:rtl/>
        </w:rPr>
        <w:t xml:space="preserve">ل متشدد متطرف، مفرق للأمة  والجماعة.  </w:t>
      </w:r>
    </w:p>
    <w:p w14:paraId="56639E69" w14:textId="77777777" w:rsidR="00A77B3E" w:rsidRDefault="00F40EF0">
      <w:pPr>
        <w:bidi/>
        <w:spacing w:line="360" w:lineRule="auto"/>
        <w:jc w:val="lowKashida"/>
        <w:rPr>
          <w:rFonts w:cs="Microsoft Uighur"/>
          <w:szCs w:val="28"/>
          <w:rtl/>
        </w:rPr>
      </w:pPr>
      <w:r>
        <w:rPr>
          <w:rFonts w:cs="Microsoft Uighur"/>
          <w:szCs w:val="28"/>
          <w:rtl/>
        </w:rPr>
        <w:t xml:space="preserve">() كاتب من سلطنة عمان. </w:t>
      </w:r>
    </w:p>
    <w:p w14:paraId="46C0FAC9"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7461C649" w14:textId="77777777" w:rsidR="00A77B3E" w:rsidRDefault="00F40EF0">
      <w:pPr>
        <w:bidi/>
        <w:spacing w:line="360" w:lineRule="auto"/>
        <w:jc w:val="lowKashida"/>
        <w:rPr>
          <w:rFonts w:cs="Microsoft Uighur"/>
          <w:szCs w:val="28"/>
          <w:rtl/>
        </w:rPr>
      </w:pPr>
      <w:r>
        <w:rPr>
          <w:rFonts w:cs="Microsoft Uighur"/>
          <w:szCs w:val="28"/>
          <w:rtl/>
        </w:rPr>
        <w:t>صحيح أن الساحة الإسلامية قد غدت مرتعاً لعدد من الدعاة الغلاة  والتكفيريين، ومقلدي بعض المذاهب الذين ما فتنوا يفتون بكفر شريحة عظيمة  من أمة الإسلام من دون دليل محرز من كتاب أو س</w:t>
      </w:r>
      <w:r>
        <w:rPr>
          <w:rFonts w:cs="Microsoft Uighur"/>
          <w:szCs w:val="28"/>
          <w:rtl/>
        </w:rPr>
        <w:t>نة، إلا أن مؤتمرات الوحدة  التي تعقد هنا وهناك في عالمنا الإسلامي، تساهم في ردم الهوة، والتقريب بين  المسلمين كافة، وتدفع عن هذه الأمة وصمة الغلو والتشدد، وتكشف عن حقيقة  الإسلام كدين رحمة وشريعة سمحاء، جاءت لتحقق العدل والرحمة في ربوع  الأرض، وهذا ما يساه</w:t>
      </w:r>
      <w:r>
        <w:rPr>
          <w:rFonts w:cs="Microsoft Uighur"/>
          <w:szCs w:val="28"/>
          <w:rtl/>
        </w:rPr>
        <w:t xml:space="preserve">م في عزل هؤلاء الغلاة المتطرفون عن التأثير السلبي في  مجتمعاتهم والتقليل من حمي غلوهم السافر.  </w:t>
      </w:r>
    </w:p>
    <w:p w14:paraId="6600D37B" w14:textId="77777777" w:rsidR="00A77B3E" w:rsidRDefault="00F40EF0">
      <w:pPr>
        <w:bidi/>
        <w:spacing w:line="360" w:lineRule="auto"/>
        <w:jc w:val="lowKashida"/>
        <w:rPr>
          <w:rFonts w:cs="Microsoft Uighur"/>
          <w:szCs w:val="28"/>
          <w:rtl/>
        </w:rPr>
      </w:pPr>
      <w:r>
        <w:rPr>
          <w:rFonts w:cs="Microsoft Uighur"/>
          <w:szCs w:val="28"/>
          <w:rtl/>
        </w:rPr>
        <w:t xml:space="preserve">خطورة ظاهرة التشدد والتكفير  </w:t>
      </w:r>
    </w:p>
    <w:p w14:paraId="48BE045A" w14:textId="77777777" w:rsidR="00A77B3E" w:rsidRDefault="00F40EF0">
      <w:pPr>
        <w:bidi/>
        <w:spacing w:line="360" w:lineRule="auto"/>
        <w:jc w:val="lowKashida"/>
        <w:rPr>
          <w:rFonts w:cs="Microsoft Uighur"/>
          <w:szCs w:val="28"/>
          <w:rtl/>
        </w:rPr>
      </w:pPr>
      <w:r>
        <w:rPr>
          <w:rFonts w:cs="Microsoft Uighur"/>
          <w:szCs w:val="28"/>
          <w:rtl/>
        </w:rPr>
        <w:t xml:space="preserve">تشهد المجتمعات الغربية رغم اختلافها الفكري، وتباينها السياسي  والاجتماعي، وتفاوتها على الصعيد الاقتصادي، تكتلات واتحادات من شأنها </w:t>
      </w:r>
      <w:r>
        <w:rPr>
          <w:rFonts w:cs="Microsoft Uighur"/>
          <w:szCs w:val="28"/>
          <w:rtl/>
        </w:rPr>
        <w:t>أن  تعمق الصلات بينها، وتزيد من وشيجة علاقاتها، ورغم مما وقع بينها من حروب  طاحنة أشهرها الحربين العالميتين الأولي والثانية، إلا أن عالمنا الإسلامي ذو الدين  الواحد والثقافة الواحدة، واللغة الجامعة لكثير من أبنائه، يتفشى فيه الاختلاف  والفرقة، والتشتت واله</w:t>
      </w:r>
      <w:r>
        <w:rPr>
          <w:rFonts w:cs="Microsoft Uighur"/>
          <w:szCs w:val="28"/>
          <w:rtl/>
        </w:rPr>
        <w:t xml:space="preserve">شاشة، وظهور التيارات المعادية للوحدة والاتحاد، وتنتشر فيه  الظواهر الغريبة عن ثقافة وأصالة الاسلام، وخاصة - في السنوات المتأخرة - مع  بروز ظاهرة خطيرة علي ساحة المسلمين، ونقصد بها التشدد والتطرف، ثم تكفير  المخالف في الفكر أو المذهب، حتى امتد التكفير فطال </w:t>
      </w:r>
      <w:r>
        <w:rPr>
          <w:rFonts w:cs="Microsoft Uighur"/>
          <w:szCs w:val="28"/>
          <w:rtl/>
        </w:rPr>
        <w:t xml:space="preserve">المخالف في الرأي  السياسي أيضاً.  </w:t>
      </w:r>
    </w:p>
    <w:p w14:paraId="3CB9D566" w14:textId="77777777" w:rsidR="00A77B3E" w:rsidRDefault="00F40EF0">
      <w:pPr>
        <w:bidi/>
        <w:spacing w:line="360" w:lineRule="auto"/>
        <w:jc w:val="lowKashida"/>
        <w:rPr>
          <w:rFonts w:cs="Microsoft Uighur"/>
          <w:szCs w:val="28"/>
          <w:rtl/>
        </w:rPr>
      </w:pPr>
      <w:r>
        <w:rPr>
          <w:rFonts w:cs="Microsoft Uighur"/>
          <w:szCs w:val="28"/>
          <w:rtl/>
        </w:rPr>
        <w:t xml:space="preserve">لقد شكلت هذه الظاهرة خطرا محدقا بالأمة، ليس على مستوى أبنائها  ومستقبلهم فحسب، بل على وجودها أيضاً، ويمكن أن نشير إلى أبرز هذه المخاطر  فيما يأتي:  </w:t>
      </w:r>
    </w:p>
    <w:p w14:paraId="403C88B0" w14:textId="77777777" w:rsidR="00A77B3E" w:rsidRDefault="00F40EF0">
      <w:pPr>
        <w:bidi/>
        <w:spacing w:line="360" w:lineRule="auto"/>
        <w:jc w:val="lowKashida"/>
        <w:rPr>
          <w:rFonts w:cs="Microsoft Uighur"/>
          <w:szCs w:val="28"/>
          <w:rtl/>
        </w:rPr>
      </w:pPr>
      <w:r>
        <w:rPr>
          <w:rFonts w:cs="Microsoft Uighur"/>
          <w:szCs w:val="28"/>
          <w:rtl/>
        </w:rPr>
        <w:t>1. تفكيك هذه الأمة وإخراج طوائف ومذاهب من دائرة الإسلام بدعوى  الكفر وال</w:t>
      </w:r>
      <w:r>
        <w:rPr>
          <w:rFonts w:cs="Microsoft Uighur"/>
          <w:szCs w:val="28"/>
          <w:rtl/>
        </w:rPr>
        <w:t xml:space="preserve">بدعة والارتداد.  </w:t>
      </w:r>
    </w:p>
    <w:p w14:paraId="6D54B195" w14:textId="77777777" w:rsidR="00A77B3E" w:rsidRDefault="00F40EF0">
      <w:pPr>
        <w:bidi/>
        <w:spacing w:line="360" w:lineRule="auto"/>
        <w:jc w:val="lowKashida"/>
        <w:rPr>
          <w:rFonts w:cs="Microsoft Uighur"/>
          <w:szCs w:val="28"/>
          <w:rtl/>
        </w:rPr>
      </w:pPr>
      <w:r>
        <w:rPr>
          <w:rFonts w:cs="Microsoft Uighur"/>
          <w:szCs w:val="28"/>
          <w:rtl/>
        </w:rPr>
        <w:lastRenderedPageBreak/>
        <w:t xml:space="preserve">٢٢٠  </w:t>
      </w:r>
    </w:p>
    <w:p w14:paraId="652DA5AD" w14:textId="77777777" w:rsidR="00A77B3E" w:rsidRDefault="00F40EF0">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2339C420"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7A25D723" w14:textId="77777777" w:rsidR="00A77B3E" w:rsidRDefault="00F40EF0">
      <w:pPr>
        <w:bidi/>
        <w:spacing w:line="360" w:lineRule="auto"/>
        <w:jc w:val="lowKashida"/>
        <w:rPr>
          <w:rFonts w:cs="Microsoft Uighur"/>
          <w:szCs w:val="28"/>
          <w:rtl/>
        </w:rPr>
      </w:pPr>
      <w:r>
        <w:rPr>
          <w:rFonts w:cs="Microsoft Uighur"/>
          <w:szCs w:val="28"/>
          <w:rtl/>
        </w:rPr>
        <w:t xml:space="preserve">قتل أبنائها من خلال استحلال الدم وانتهاك العرض.  </w:t>
      </w:r>
    </w:p>
    <w:p w14:paraId="18BB5FEA" w14:textId="77777777" w:rsidR="00A77B3E" w:rsidRDefault="00F40EF0">
      <w:pPr>
        <w:bidi/>
        <w:spacing w:line="360" w:lineRule="auto"/>
        <w:jc w:val="lowKashida"/>
        <w:rPr>
          <w:rFonts w:cs="Microsoft Uighur"/>
          <w:szCs w:val="28"/>
          <w:rtl/>
        </w:rPr>
      </w:pPr>
      <w:r>
        <w:rPr>
          <w:rFonts w:cs="Microsoft Uighur"/>
          <w:szCs w:val="28"/>
          <w:rtl/>
        </w:rPr>
        <w:t xml:space="preserve">إشغال أبناء الأمة بأنفسهم بدل التنبه للأخطار المحدقة بهم.  </w:t>
      </w:r>
    </w:p>
    <w:p w14:paraId="675B53C5" w14:textId="77777777" w:rsidR="00A77B3E" w:rsidRDefault="00F40EF0">
      <w:pPr>
        <w:bidi/>
        <w:spacing w:line="360" w:lineRule="auto"/>
        <w:jc w:val="lowKashida"/>
        <w:rPr>
          <w:rFonts w:cs="Microsoft Uighur"/>
          <w:szCs w:val="28"/>
          <w:rtl/>
        </w:rPr>
      </w:pPr>
      <w:r>
        <w:rPr>
          <w:rFonts w:cs="Microsoft Uighur"/>
          <w:szCs w:val="28"/>
          <w:rtl/>
        </w:rPr>
        <w:t>.. تشويه</w:t>
      </w:r>
      <w:r>
        <w:rPr>
          <w:rFonts w:cs="Microsoft Uighur"/>
          <w:szCs w:val="28"/>
          <w:rtl/>
        </w:rPr>
        <w:t xml:space="preserve"> صورة الإسلام عند الرأي العام العالمي.  </w:t>
      </w:r>
    </w:p>
    <w:p w14:paraId="35A99C83" w14:textId="77777777" w:rsidR="00A77B3E" w:rsidRDefault="00F40EF0">
      <w:pPr>
        <w:bidi/>
        <w:spacing w:line="360" w:lineRule="auto"/>
        <w:jc w:val="lowKashida"/>
        <w:rPr>
          <w:rFonts w:cs="Microsoft Uighur"/>
          <w:szCs w:val="28"/>
          <w:rtl/>
        </w:rPr>
      </w:pPr>
      <w:r>
        <w:rPr>
          <w:rFonts w:cs="Microsoft Uighur"/>
          <w:szCs w:val="28"/>
          <w:rtl/>
        </w:rPr>
        <w:t xml:space="preserve">منهج الإباضية في معالجة ظاهرة التكفير  </w:t>
      </w:r>
    </w:p>
    <w:p w14:paraId="46E60F4D" w14:textId="77777777" w:rsidR="00A77B3E" w:rsidRDefault="00F40EF0">
      <w:pPr>
        <w:bidi/>
        <w:spacing w:line="360" w:lineRule="auto"/>
        <w:jc w:val="lowKashida"/>
        <w:rPr>
          <w:rFonts w:cs="Microsoft Uighur"/>
          <w:szCs w:val="28"/>
          <w:rtl/>
        </w:rPr>
      </w:pPr>
      <w:r>
        <w:rPr>
          <w:rFonts w:cs="Microsoft Uighur"/>
          <w:szCs w:val="28"/>
          <w:rtl/>
        </w:rPr>
        <w:t>لا ننكر أن فرق المسلمين في عصور غابرة قد تراشقت تهم التكفير والتفسيق  فيما بينها، وبلغ الأمر أن أخذت كل فرقة تكيد للأخري وتدعو إلى إقصائها ونفيها،  في المقابل كانت ترى المخالف</w:t>
      </w:r>
      <w:r>
        <w:rPr>
          <w:rFonts w:cs="Microsoft Uighur"/>
          <w:szCs w:val="28"/>
          <w:rtl/>
        </w:rPr>
        <w:t xml:space="preserve"> في الدين من يهود ونصاري وغيرهما من الملل  الأخرى، أقرب إليها من سائر المسلمين، ورغم أن الجرح لما يندمل، إلا أن  التقارب بين المسلمين قد بدأ مؤخرا بفضل جهود المصلحين من أبناء الفرق  الإسلامية.  </w:t>
      </w:r>
    </w:p>
    <w:p w14:paraId="02E5E248" w14:textId="77777777" w:rsidR="00A77B3E" w:rsidRDefault="00F40EF0">
      <w:pPr>
        <w:bidi/>
        <w:spacing w:line="360" w:lineRule="auto"/>
        <w:jc w:val="lowKashida"/>
        <w:rPr>
          <w:rFonts w:cs="Microsoft Uighur"/>
          <w:szCs w:val="28"/>
          <w:rtl/>
        </w:rPr>
      </w:pPr>
      <w:r>
        <w:rPr>
          <w:rFonts w:cs="Microsoft Uighur"/>
          <w:szCs w:val="28"/>
          <w:rtl/>
        </w:rPr>
        <w:t>وقد بذل علماء الإباضية الجهد، واستفرغوا الوسع، طلبا لجمع الكل</w:t>
      </w:r>
      <w:r>
        <w:rPr>
          <w:rFonts w:cs="Microsoft Uighur"/>
          <w:szCs w:val="28"/>
          <w:rtl/>
        </w:rPr>
        <w:t xml:space="preserve">مة، ووأداً  للفتن وإماتة للشقاق والتشدد، ضمن منهج أريد منه معالجة ظاهرة التكفير المقيتة  والتقليل من حدتها وأثرها السلبي في الأمة. فقد أرسل المناضل الليبي الشيخ  سلیمان باشا الباروني رسالة إلى الإمام نور الدين السالمي (ت ۱۳۳۲هـ) تتضمن  عدة أسئلة، منها: ما </w:t>
      </w:r>
      <w:r>
        <w:rPr>
          <w:rFonts w:cs="Microsoft Uighur"/>
          <w:szCs w:val="28"/>
          <w:rtl/>
        </w:rPr>
        <w:t xml:space="preserve">هي الأسباب الحقيقة للفرقة بين المسلمين؟ وهل أن من بعض  أسبابها التعلق بالمذاهب أكثر من التعلق بذات الأسلام؟ ثم هل من الممكن أن  يجتمع المسلمون؟ وإن كان ذلك ممكناً فأي البقاع يمكن أن تكون أرضية مناسبة  لجمع المسلمين وإذكاء روح الأخوة الإسلامية بينهم؟  </w:t>
      </w:r>
    </w:p>
    <w:p w14:paraId="48268773" w14:textId="77777777" w:rsidR="00A77B3E" w:rsidRDefault="00F40EF0">
      <w:pPr>
        <w:bidi/>
        <w:spacing w:line="360" w:lineRule="auto"/>
        <w:jc w:val="lowKashida"/>
        <w:rPr>
          <w:rFonts w:cs="Microsoft Uighur"/>
          <w:szCs w:val="28"/>
          <w:rtl/>
        </w:rPr>
      </w:pPr>
      <w:r>
        <w:rPr>
          <w:rFonts w:cs="Microsoft Uighur"/>
          <w:szCs w:val="28"/>
          <w:rtl/>
        </w:rPr>
        <w:t>فأجا</w:t>
      </w:r>
      <w:r>
        <w:rPr>
          <w:rFonts w:cs="Microsoft Uighur"/>
          <w:szCs w:val="28"/>
          <w:rtl/>
        </w:rPr>
        <w:t>به الإمام علي أسئلته، وبين له أنه يوافقه الرأي أن من أسباب التفرق هو  التعمق في مسألة المذهبيات، وأن أنسب مكان للاجتماع إن خلصت النوايا،  وتوفرت الإرادة هو مكة المكرمة مهبط الوحي، يقول: .... الساعي في الجمع مصلح لا محالة وأقرب الطرق له أن يدعو الناس إلى تر</w:t>
      </w:r>
      <w:r>
        <w:rPr>
          <w:rFonts w:cs="Microsoft Uighur"/>
          <w:szCs w:val="28"/>
          <w:rtl/>
        </w:rPr>
        <w:t xml:space="preserve">ك الألقاب المذهبية، ويحثهم على  التسمي بالإسلام.... فإذا أجاب الناس إلى هذه الخصلة العظيمة ذهبت عنهم العصيبة  </w:t>
      </w:r>
    </w:p>
    <w:p w14:paraId="09270F77" w14:textId="77777777" w:rsidR="00A77B3E" w:rsidRDefault="00F40EF0">
      <w:pPr>
        <w:bidi/>
        <w:spacing w:line="360" w:lineRule="auto"/>
        <w:jc w:val="lowKashida"/>
        <w:rPr>
          <w:rFonts w:cs="Microsoft Uighur"/>
          <w:szCs w:val="28"/>
          <w:rtl/>
        </w:rPr>
      </w:pPr>
      <w:r>
        <w:rPr>
          <w:rFonts w:cs="Microsoft Uighur"/>
          <w:szCs w:val="28"/>
          <w:rtl/>
        </w:rPr>
        <w:t xml:space="preserve">٢٢١ </w:t>
      </w:r>
    </w:p>
    <w:p w14:paraId="3A88F3B1"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32F98E44" w14:textId="77777777" w:rsidR="00A77B3E" w:rsidRDefault="00F40EF0">
      <w:pPr>
        <w:bidi/>
        <w:spacing w:line="360" w:lineRule="auto"/>
        <w:jc w:val="lowKashida"/>
        <w:rPr>
          <w:rFonts w:cs="Microsoft Uighur"/>
          <w:szCs w:val="28"/>
          <w:rtl/>
        </w:rPr>
      </w:pPr>
      <w:r>
        <w:rPr>
          <w:rFonts w:cs="Microsoft Uighur"/>
          <w:szCs w:val="28"/>
          <w:rtl/>
        </w:rPr>
        <w:t>المذهبية، فيبقى المرء يلتمس الحق لنفسه.... ولو استجاب الملوك والأمراء إلى ذلك  الأسرع في الناس قبوله، وكفيتم مؤونة المغرم، و</w:t>
      </w:r>
      <w:r>
        <w:rPr>
          <w:rFonts w:cs="Microsoft Uighur"/>
          <w:szCs w:val="28"/>
          <w:rtl/>
        </w:rPr>
        <w:t xml:space="preserve">إن رفض هذا من الملوك فالأمر  عسير... وأوفق البلاد لهذه الدعوة مهبط الوحي... حرم الله الآمن، لأنه مرجع  الكل .  </w:t>
      </w:r>
    </w:p>
    <w:p w14:paraId="2AD38CB0" w14:textId="77777777" w:rsidR="00A77B3E" w:rsidRDefault="00F40EF0">
      <w:pPr>
        <w:bidi/>
        <w:spacing w:line="360" w:lineRule="auto"/>
        <w:jc w:val="lowKashida"/>
        <w:rPr>
          <w:rFonts w:cs="Microsoft Uighur"/>
          <w:szCs w:val="28"/>
          <w:rtl/>
        </w:rPr>
      </w:pPr>
      <w:r>
        <w:rPr>
          <w:rFonts w:cs="Microsoft Uighur"/>
          <w:szCs w:val="28"/>
          <w:rtl/>
        </w:rPr>
        <w:t>ولم ينفرد بهذه الدعوة الإمام نور الدين السالمي عالم الإباضية في المشرق  ومنتهى الفتوى إليه، بل شاركه فيها العلامة سليمان الباروني (ت ١٣٥٩هـ) الم</w:t>
      </w:r>
      <w:r>
        <w:rPr>
          <w:rFonts w:cs="Microsoft Uighur"/>
          <w:szCs w:val="28"/>
          <w:rtl/>
        </w:rPr>
        <w:t xml:space="preserve">رجع  الإباضي في شمال أفريقيا، وتحديداً في ليبيا، وهو الذي أسس الدولة الطرابلسية.  </w:t>
      </w:r>
    </w:p>
    <w:p w14:paraId="10C90871" w14:textId="77777777" w:rsidR="00A77B3E" w:rsidRDefault="00F40EF0">
      <w:pPr>
        <w:bidi/>
        <w:spacing w:line="360" w:lineRule="auto"/>
        <w:jc w:val="lowKashida"/>
        <w:rPr>
          <w:rFonts w:cs="Microsoft Uighur"/>
          <w:szCs w:val="28"/>
          <w:rtl/>
        </w:rPr>
      </w:pPr>
      <w:r>
        <w:rPr>
          <w:rFonts w:cs="Microsoft Uighur"/>
          <w:szCs w:val="28"/>
          <w:rtl/>
        </w:rPr>
        <w:t xml:space="preserve">إن تلك الدعوة منهما لم تكن وليدة ضغط خارجي، ولا نتيجة مبادرة آتية من  خارج المجتمع الإباضي، فقابلا تلك الدعوة رفعاً للعتب، وخروجاً من مضيق  الإخراج، وإنما إيمان منهما بوجوب تقوية الرابطة الإسلامية وتركيز الأخوة بين  أبناء هذه الأمة.  </w:t>
      </w:r>
    </w:p>
    <w:p w14:paraId="0B559BFD" w14:textId="77777777" w:rsidR="00A77B3E" w:rsidRDefault="00F40EF0">
      <w:pPr>
        <w:bidi/>
        <w:spacing w:line="360" w:lineRule="auto"/>
        <w:jc w:val="lowKashida"/>
        <w:rPr>
          <w:rFonts w:cs="Microsoft Uighur"/>
          <w:szCs w:val="28"/>
          <w:rtl/>
        </w:rPr>
      </w:pPr>
      <w:r>
        <w:rPr>
          <w:rFonts w:cs="Microsoft Uighur"/>
          <w:szCs w:val="28"/>
          <w:rtl/>
        </w:rPr>
        <w:t xml:space="preserve">ومع ظهور دعاة الفرقة </w:t>
      </w:r>
      <w:r>
        <w:rPr>
          <w:rFonts w:cs="Microsoft Uighur"/>
          <w:szCs w:val="28"/>
          <w:rtl/>
        </w:rPr>
        <w:t xml:space="preserve">والتكفير الجدد الذين نشطوا في عالمنا الإسلامي  مؤخرا، وتمادوا في استحلال الدماء، وقتل النفس المحرمة، من خلال تنفيذ  عمليات التفجير والتفخيخ والأحزمة الناسفة و.... مسخرين في سبيل ذلك كل  وسائل التواصل الاجتماعي، ومواقع شبكة المعلومات </w:t>
      </w:r>
      <w:r>
        <w:rPr>
          <w:rFonts w:cs="Microsoft Uighur"/>
          <w:szCs w:val="28"/>
          <w:rtl/>
        </w:rPr>
        <w:lastRenderedPageBreak/>
        <w:t>العنكبوتية، والقنوات ال</w:t>
      </w:r>
      <w:r>
        <w:rPr>
          <w:rFonts w:cs="Microsoft Uighur"/>
          <w:szCs w:val="28"/>
          <w:rtl/>
        </w:rPr>
        <w:t xml:space="preserve">فضائية  المتطرفة، نهض علماء الإباضية لمعالجة ظاهرة التكفير القديمة والمستجدة، وكانت  المعالجات عملية ونظرية معاً، ومن وسائل هذه المعالجات إتباعهم مناهج مختلفة  في سبيل وأن هذه الظاهرة، واستئصال شأفتها، من خلال مايلي:  </w:t>
      </w:r>
    </w:p>
    <w:p w14:paraId="6E4DF094" w14:textId="77777777" w:rsidR="00A77B3E" w:rsidRDefault="00F40EF0">
      <w:pPr>
        <w:bidi/>
        <w:spacing w:line="360" w:lineRule="auto"/>
        <w:jc w:val="lowKashida"/>
        <w:rPr>
          <w:rFonts w:cs="Microsoft Uighur"/>
          <w:szCs w:val="28"/>
          <w:rtl/>
        </w:rPr>
      </w:pPr>
      <w:r>
        <w:rPr>
          <w:rFonts w:cs="Microsoft Uighur"/>
          <w:szCs w:val="28"/>
          <w:rtl/>
        </w:rPr>
        <w:t xml:space="preserve">(۱) اعتبار كلمة التوحيد هي العاصم من </w:t>
      </w:r>
      <w:r>
        <w:rPr>
          <w:rFonts w:cs="Microsoft Uighur"/>
          <w:szCs w:val="28"/>
          <w:rtl/>
        </w:rPr>
        <w:t xml:space="preserve">قاصمة التكفير  </w:t>
      </w:r>
    </w:p>
    <w:p w14:paraId="3F135C65" w14:textId="77777777" w:rsidR="00A77B3E" w:rsidRDefault="00F40EF0">
      <w:pPr>
        <w:bidi/>
        <w:spacing w:line="360" w:lineRule="auto"/>
        <w:jc w:val="lowKashida"/>
        <w:rPr>
          <w:rFonts w:cs="Microsoft Uighur"/>
          <w:szCs w:val="28"/>
          <w:rtl/>
        </w:rPr>
      </w:pPr>
      <w:r>
        <w:rPr>
          <w:rFonts w:cs="Microsoft Uighur"/>
          <w:szCs w:val="28"/>
          <w:rtl/>
        </w:rPr>
        <w:t>فنصوص الكتاب والسنة الصحيحة قاطعة بعدم جواز تكفير المسلم  المخالف، ورسول الله صلى الله عليه وعلى آله وسلم يقول: «كل المسلم على  المسلم حرام دمه وماله وعرضه وفي الإعلان الحقوقي العالمي يوم الحج الأكبر  قال النبي صلى الله عليه وآله وسلم : «إن</w:t>
      </w:r>
      <w:r>
        <w:rPr>
          <w:rFonts w:cs="Microsoft Uighur"/>
          <w:szCs w:val="28"/>
          <w:rtl/>
        </w:rPr>
        <w:t xml:space="preserve"> دماءكم وأموالكم وأعراضكم حرام عليكم  </w:t>
      </w:r>
    </w:p>
    <w:p w14:paraId="64CC67A1" w14:textId="77777777" w:rsidR="00A77B3E" w:rsidRDefault="00F40EF0">
      <w:pPr>
        <w:bidi/>
        <w:spacing w:line="360" w:lineRule="auto"/>
        <w:jc w:val="lowKashida"/>
        <w:rPr>
          <w:rFonts w:cs="Microsoft Uighur"/>
          <w:szCs w:val="28"/>
          <w:rtl/>
        </w:rPr>
      </w:pPr>
      <w:r>
        <w:rPr>
          <w:rFonts w:cs="Microsoft Uighur"/>
          <w:szCs w:val="28"/>
          <w:rtl/>
        </w:rPr>
        <w:t xml:space="preserve">٢٢٢  </w:t>
      </w:r>
    </w:p>
    <w:p w14:paraId="10B07CA2" w14:textId="77777777" w:rsidR="00A77B3E" w:rsidRDefault="00F40EF0">
      <w:pPr>
        <w:bidi/>
        <w:spacing w:line="360" w:lineRule="auto"/>
        <w:jc w:val="lowKashida"/>
        <w:rPr>
          <w:rFonts w:cs="Microsoft Uighur"/>
          <w:szCs w:val="28"/>
          <w:rtl/>
        </w:rPr>
      </w:pPr>
      <w:r>
        <w:rPr>
          <w:rFonts w:cs="Microsoft Uighur"/>
          <w:szCs w:val="28"/>
          <w:rtl/>
        </w:rPr>
        <w:t xml:space="preserve">الفقه  </w:t>
      </w:r>
    </w:p>
    <w:p w14:paraId="5DAA10F7" w14:textId="77777777" w:rsidR="00A77B3E" w:rsidRDefault="00F40EF0">
      <w:pPr>
        <w:bidi/>
        <w:spacing w:line="360" w:lineRule="auto"/>
        <w:jc w:val="lowKashida"/>
        <w:rPr>
          <w:rFonts w:cs="Microsoft Uighur"/>
          <w:szCs w:val="28"/>
          <w:rtl/>
        </w:rPr>
      </w:pPr>
      <w:r>
        <w:rPr>
          <w:rFonts w:cs="Microsoft Uighur"/>
          <w:szCs w:val="28"/>
          <w:rtl/>
        </w:rPr>
        <w:t xml:space="preserve">المقارن - العددان (٤-٥) السنة الثانية ربيع - صيف ٢٠١٤ </w:t>
      </w:r>
    </w:p>
    <w:p w14:paraId="6059C3D2"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6EBA454C" w14:textId="77777777" w:rsidR="00A77B3E" w:rsidRDefault="00F40EF0">
      <w:pPr>
        <w:bidi/>
        <w:spacing w:line="360" w:lineRule="auto"/>
        <w:jc w:val="lowKashida"/>
        <w:rPr>
          <w:rFonts w:cs="Microsoft Uighur"/>
          <w:szCs w:val="28"/>
          <w:rtl/>
        </w:rPr>
      </w:pPr>
      <w:r>
        <w:rPr>
          <w:rFonts w:cs="Microsoft Uighur"/>
          <w:szCs w:val="28"/>
          <w:rtl/>
        </w:rPr>
        <w:t xml:space="preserve">كحرمة يومكم هذا في شهركم هذا في بلدكم هذا وليس ثمة من ناسخ لهذا  القول والتشريع النبوي الشريف.  </w:t>
      </w:r>
    </w:p>
    <w:p w14:paraId="7B017808" w14:textId="77777777" w:rsidR="00A77B3E" w:rsidRDefault="00F40EF0">
      <w:pPr>
        <w:bidi/>
        <w:spacing w:line="360" w:lineRule="auto"/>
        <w:jc w:val="lowKashida"/>
        <w:rPr>
          <w:rFonts w:cs="Microsoft Uighur"/>
          <w:szCs w:val="28"/>
          <w:rtl/>
        </w:rPr>
      </w:pPr>
      <w:r>
        <w:rPr>
          <w:rFonts w:cs="Microsoft Uighur"/>
          <w:szCs w:val="28"/>
          <w:rtl/>
        </w:rPr>
        <w:t>لقد أكد الإباضية أيما تأكيد على أن كلمة التوحيد - أو ما يسمى عندهم  بالجملتين - تعصم الناس من الكفر ما لم ينقصها أحد بإنكار معلوم من الدين  بالضرورة، كما أكدوا أنه ليس لأحد أن يمتحن مخالفاً في الفكر أو المذهب، أو  يحاسبه على فروض تفرد بها، وله فيها أدلة، ب</w:t>
      </w:r>
      <w:r>
        <w:rPr>
          <w:rFonts w:cs="Microsoft Uighur"/>
          <w:szCs w:val="28"/>
          <w:rtl/>
        </w:rPr>
        <w:t xml:space="preserve">غض النظر عن قوتها أو ضعفها، لأن  اعتبارها قوية أو ضعيفة قد يختلف فيه أيضاً.  </w:t>
      </w:r>
    </w:p>
    <w:p w14:paraId="0266BBD4" w14:textId="77777777" w:rsidR="00A77B3E" w:rsidRDefault="00F40EF0">
      <w:pPr>
        <w:bidi/>
        <w:spacing w:line="360" w:lineRule="auto"/>
        <w:jc w:val="lowKashida"/>
        <w:rPr>
          <w:rFonts w:cs="Microsoft Uighur"/>
          <w:szCs w:val="28"/>
          <w:rtl/>
        </w:rPr>
      </w:pPr>
      <w:r>
        <w:rPr>
          <w:rFonts w:cs="Microsoft Uighur"/>
          <w:szCs w:val="28"/>
          <w:rtl/>
        </w:rPr>
        <w:t>فقد ورد في رسالة الإمام عبد الله بن إباض (ت) (٨٦هـ) الموجهة إلى الخليفة  الأموي عبد الملك بن مروان، والتي ندد فيها بمسلك نافع بن الأزرق: «لو كان القوم  مشركين، كان أصوب الناس رأي</w:t>
      </w:r>
      <w:r>
        <w:rPr>
          <w:rFonts w:cs="Microsoft Uighur"/>
          <w:szCs w:val="28"/>
          <w:rtl/>
        </w:rPr>
        <w:t xml:space="preserve">اً، وكانت سيرته كسيرة النبي صلى الله عليه وعلى  آله وسلم في المشركين، ولكنه كذب فيما يقوله إن القوم براء من الشرك وفي  كتاب السير والجوابات لمجموعة من علماء عمان الا شرك في أهل قبلتنا، وأنهم  موحدون غير خارجين من التوحيد.  </w:t>
      </w:r>
    </w:p>
    <w:p w14:paraId="3A405D4D" w14:textId="77777777" w:rsidR="00A77B3E" w:rsidRDefault="00F40EF0">
      <w:pPr>
        <w:bidi/>
        <w:spacing w:line="360" w:lineRule="auto"/>
        <w:jc w:val="lowKashida"/>
        <w:rPr>
          <w:rFonts w:cs="Microsoft Uighur"/>
          <w:szCs w:val="28"/>
          <w:rtl/>
        </w:rPr>
      </w:pPr>
      <w:r>
        <w:rPr>
          <w:rFonts w:cs="Microsoft Uighur"/>
          <w:szCs w:val="28"/>
          <w:rtl/>
        </w:rPr>
        <w:t xml:space="preserve">ولم يزل علماء الإباضية الأقدمون </w:t>
      </w:r>
      <w:r>
        <w:rPr>
          <w:rFonts w:cs="Microsoft Uighur"/>
          <w:szCs w:val="28"/>
          <w:rtl/>
        </w:rPr>
        <w:t>يؤكدون على أن التكفير خطر جسيم  على الأمة يجب التنبه له، والعمل على محاصرة دعاته وأهله من أقر بالقرآن  ثم تأوله على غير تأويله، غير أنه يحاجج به، فهو عندنا من الموحدين المقرين،  ما لم ينقض ما أقر به، أو يرجع، أو يكذب به بريء من السبي والغنيمة  حكمنا فيهم ح</w:t>
      </w:r>
      <w:r>
        <w:rPr>
          <w:rFonts w:cs="Microsoft Uighur"/>
          <w:szCs w:val="28"/>
          <w:rtl/>
        </w:rPr>
        <w:t xml:space="preserve">كم أئمتنا المرداس أبو بلال (ت (٦١هـ) وعبد الله بن يحيي طالب  الحق (ت) ۱۳۰ هـ ) حكموا فيهم بحكم الموحدين المقرين، ولم يسبوا ذرية، ولم  يغنموا مالاً، وعابوا جميع من سماهم بالشرك، واستحل منهم السبي والغنيمة  وفارقوا الخوارج )  </w:t>
      </w:r>
    </w:p>
    <w:p w14:paraId="52483009" w14:textId="77777777" w:rsidR="00A77B3E" w:rsidRDefault="00F40EF0">
      <w:pPr>
        <w:bidi/>
        <w:spacing w:line="360" w:lineRule="auto"/>
        <w:jc w:val="lowKashida"/>
        <w:rPr>
          <w:rFonts w:cs="Microsoft Uighur"/>
          <w:szCs w:val="28"/>
          <w:rtl/>
        </w:rPr>
      </w:pPr>
      <w:r>
        <w:rPr>
          <w:rFonts w:cs="Microsoft Uighur"/>
          <w:szCs w:val="28"/>
          <w:rtl/>
        </w:rPr>
        <w:t>وسئل المحقق سعيد بن خلفان الخلي</w:t>
      </w:r>
      <w:r>
        <w:rPr>
          <w:rFonts w:cs="Microsoft Uighur"/>
          <w:szCs w:val="28"/>
          <w:rtl/>
        </w:rPr>
        <w:t xml:space="preserve">لي عن الذين وصفهم السائل يشبهون  الله بخلقه بما يصفونه به من صفات حسية، هل هم من المشركين؟ أجابه المحقق  </w:t>
      </w:r>
    </w:p>
    <w:p w14:paraId="3667AAAD" w14:textId="77777777" w:rsidR="00A77B3E" w:rsidRDefault="00F40EF0">
      <w:pPr>
        <w:bidi/>
        <w:spacing w:line="360" w:lineRule="auto"/>
        <w:jc w:val="lowKashida"/>
        <w:rPr>
          <w:rFonts w:cs="Microsoft Uighur"/>
          <w:szCs w:val="28"/>
          <w:rtl/>
        </w:rPr>
      </w:pPr>
      <w:r>
        <w:rPr>
          <w:rFonts w:cs="Microsoft Uighur"/>
          <w:szCs w:val="28"/>
          <w:rtl/>
        </w:rPr>
        <w:t xml:space="preserve">۲۲۳ </w:t>
      </w:r>
    </w:p>
    <w:p w14:paraId="420B8DC8"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504B10D1" w14:textId="77777777" w:rsidR="00A77B3E" w:rsidRDefault="00F40EF0">
      <w:pPr>
        <w:bidi/>
        <w:spacing w:line="360" w:lineRule="auto"/>
        <w:jc w:val="lowKashida"/>
        <w:rPr>
          <w:rFonts w:cs="Microsoft Uighur"/>
          <w:szCs w:val="28"/>
          <w:rtl/>
        </w:rPr>
      </w:pPr>
      <w:r>
        <w:rPr>
          <w:rFonts w:cs="Microsoft Uighur"/>
          <w:szCs w:val="28"/>
          <w:rtl/>
        </w:rPr>
        <w:t xml:space="preserve">الخليلي «إياك ثم إياك أن تعجل بالحكم على أهل القبلة بالإشراك من غير معرفة  بأصوله، فإنه موضع الهلاك والإهلاك (5)  </w:t>
      </w:r>
    </w:p>
    <w:p w14:paraId="6AD0EFA0" w14:textId="77777777" w:rsidR="00A77B3E" w:rsidRDefault="00F40EF0">
      <w:pPr>
        <w:bidi/>
        <w:spacing w:line="360" w:lineRule="auto"/>
        <w:jc w:val="lowKashida"/>
        <w:rPr>
          <w:rFonts w:cs="Microsoft Uighur"/>
          <w:szCs w:val="28"/>
          <w:rtl/>
        </w:rPr>
      </w:pPr>
      <w:r>
        <w:rPr>
          <w:rFonts w:cs="Microsoft Uighur"/>
          <w:szCs w:val="28"/>
          <w:rtl/>
        </w:rPr>
        <w:lastRenderedPageBreak/>
        <w:t>علما بأن المحق</w:t>
      </w:r>
      <w:r>
        <w:rPr>
          <w:rFonts w:cs="Microsoft Uighur"/>
          <w:szCs w:val="28"/>
          <w:rtl/>
        </w:rPr>
        <w:t>ق الخليلي أجاب بذلك الجواب، وكان أولئك يغزون عمان  ويحكمون على أهلها بالشرك، وكان المحقق يتولى قيادة حربهم ودفعهم عن عُمان  مع إمامه الإمام عزان بن قيش البوسعيدي، أي أنه لم ينفعل في فتواه، ولم يساير  الهوي، فهو مع قتاله لهم إلا أنه التزم الشرع الشريف في فت</w:t>
      </w:r>
      <w:r>
        <w:rPr>
          <w:rFonts w:cs="Microsoft Uighur"/>
          <w:szCs w:val="28"/>
          <w:rtl/>
        </w:rPr>
        <w:t xml:space="preserve">واه.  </w:t>
      </w:r>
    </w:p>
    <w:p w14:paraId="6C85B4D3" w14:textId="77777777" w:rsidR="00A77B3E" w:rsidRDefault="00F40EF0">
      <w:pPr>
        <w:bidi/>
        <w:spacing w:line="360" w:lineRule="auto"/>
        <w:jc w:val="lowKashida"/>
        <w:rPr>
          <w:rFonts w:cs="Microsoft Uighur"/>
          <w:szCs w:val="28"/>
          <w:rtl/>
        </w:rPr>
      </w:pPr>
      <w:r>
        <w:rPr>
          <w:rFonts w:cs="Microsoft Uighur"/>
          <w:szCs w:val="28"/>
          <w:rtl/>
        </w:rPr>
        <w:t xml:space="preserve">وأنشد العلامة نور الدين السالمي، مؤكداً على أن كلمة التوحيد هي الحجاب  </w:t>
      </w:r>
    </w:p>
    <w:p w14:paraId="6076EB7A" w14:textId="77777777" w:rsidR="00A77B3E" w:rsidRDefault="00F40EF0">
      <w:pPr>
        <w:bidi/>
        <w:spacing w:line="360" w:lineRule="auto"/>
        <w:jc w:val="lowKashida"/>
        <w:rPr>
          <w:rFonts w:cs="Microsoft Uighur"/>
          <w:szCs w:val="28"/>
          <w:rtl/>
        </w:rPr>
      </w:pPr>
      <w:r>
        <w:rPr>
          <w:rFonts w:cs="Microsoft Uighur"/>
          <w:szCs w:val="28"/>
          <w:rtl/>
        </w:rPr>
        <w:t xml:space="preserve">الحاجز عن تكفير المقر بها:  </w:t>
      </w:r>
    </w:p>
    <w:p w14:paraId="4D3485A8" w14:textId="77777777" w:rsidR="00A77B3E" w:rsidRDefault="00F40EF0">
      <w:pPr>
        <w:bidi/>
        <w:spacing w:line="360" w:lineRule="auto"/>
        <w:jc w:val="lowKashida"/>
        <w:rPr>
          <w:rFonts w:cs="Microsoft Uighur"/>
          <w:szCs w:val="28"/>
          <w:rtl/>
        </w:rPr>
      </w:pPr>
      <w:r>
        <w:rPr>
          <w:rFonts w:cs="Microsoft Uighur"/>
          <w:szCs w:val="28"/>
          <w:rtl/>
        </w:rPr>
        <w:t xml:space="preserve">ونحن لا نطالب العبادة  </w:t>
      </w:r>
    </w:p>
    <w:p w14:paraId="72F84BCE" w14:textId="77777777" w:rsidR="00A77B3E" w:rsidRDefault="00F40EF0">
      <w:pPr>
        <w:bidi/>
        <w:spacing w:line="360" w:lineRule="auto"/>
        <w:jc w:val="lowKashida"/>
        <w:rPr>
          <w:rFonts w:cs="Microsoft Uighur"/>
          <w:szCs w:val="28"/>
          <w:rtl/>
        </w:rPr>
      </w:pPr>
      <w:r>
        <w:rPr>
          <w:rFonts w:cs="Microsoft Uighur"/>
          <w:szCs w:val="28"/>
          <w:rtl/>
        </w:rPr>
        <w:t xml:space="preserve">فوق شهادتيهم اعتقادا  </w:t>
      </w:r>
    </w:p>
    <w:p w14:paraId="3A810C81" w14:textId="77777777" w:rsidR="00A77B3E" w:rsidRDefault="00F40EF0">
      <w:pPr>
        <w:bidi/>
        <w:spacing w:line="360" w:lineRule="auto"/>
        <w:jc w:val="lowKashida"/>
        <w:rPr>
          <w:rFonts w:cs="Microsoft Uighur"/>
          <w:szCs w:val="28"/>
          <w:rtl/>
        </w:rPr>
      </w:pPr>
      <w:r>
        <w:rPr>
          <w:rFonts w:cs="Microsoft Uighur"/>
          <w:szCs w:val="28"/>
          <w:rtl/>
        </w:rPr>
        <w:t xml:space="preserve">فمن أتي بالجملتين قلنا  </w:t>
      </w:r>
    </w:p>
    <w:p w14:paraId="03C995A5" w14:textId="77777777" w:rsidR="00A77B3E" w:rsidRDefault="00F40EF0">
      <w:pPr>
        <w:bidi/>
        <w:spacing w:line="360" w:lineRule="auto"/>
        <w:jc w:val="lowKashida"/>
        <w:rPr>
          <w:rFonts w:cs="Microsoft Uighur"/>
          <w:szCs w:val="28"/>
          <w:rtl/>
        </w:rPr>
      </w:pPr>
      <w:r>
        <w:rPr>
          <w:rFonts w:cs="Microsoft Uighur"/>
          <w:szCs w:val="28"/>
          <w:rtl/>
        </w:rPr>
        <w:t xml:space="preserve">إخواننا وبالحقوق قمنا  </w:t>
      </w:r>
    </w:p>
    <w:p w14:paraId="677E9A2E" w14:textId="77777777" w:rsidR="00A77B3E" w:rsidRDefault="00F40EF0">
      <w:pPr>
        <w:bidi/>
        <w:spacing w:line="360" w:lineRule="auto"/>
        <w:jc w:val="lowKashida"/>
        <w:rPr>
          <w:rFonts w:cs="Microsoft Uighur"/>
          <w:szCs w:val="28"/>
          <w:rtl/>
        </w:rPr>
      </w:pPr>
      <w:r>
        <w:rPr>
          <w:rFonts w:cs="Microsoft Uighur"/>
          <w:szCs w:val="28"/>
          <w:rtl/>
        </w:rPr>
        <w:t xml:space="preserve">(۲) الممارسة العلمية في محاصرة التكفير  </w:t>
      </w:r>
    </w:p>
    <w:p w14:paraId="7EEDBC3C" w14:textId="77777777" w:rsidR="00A77B3E" w:rsidRDefault="00F40EF0">
      <w:pPr>
        <w:bidi/>
        <w:spacing w:line="360" w:lineRule="auto"/>
        <w:jc w:val="lowKashida"/>
        <w:rPr>
          <w:rFonts w:cs="Microsoft Uighur"/>
          <w:szCs w:val="28"/>
          <w:rtl/>
        </w:rPr>
      </w:pPr>
      <w:r>
        <w:rPr>
          <w:rFonts w:cs="Microsoft Uighur"/>
          <w:szCs w:val="28"/>
          <w:rtl/>
        </w:rPr>
        <w:t xml:space="preserve">وحيث إن خطر التكفير صار اليوم متنامياً، وراح ينتقل من مكان إلى آخر،  يلزم أهل العلم والاختصاص اتخاذ خطوات عملية حسب الإمكانات المحاصرة  ظاهرة التكفير وتيار الإقصاء، الذي صار لا يعرف إلا مقولة فرعون التي حكاها الله  </w:t>
      </w:r>
      <w:r>
        <w:rPr>
          <w:rFonts w:cs="Microsoft Uighur"/>
          <w:szCs w:val="28"/>
          <w:rtl/>
        </w:rPr>
        <w:t xml:space="preserve">تعالى: ﴿قَالَ فِرْعَوْنُ مَا أُرِيكُمْ إِلَّا مَا أَرَى وَمَا أَهْدِيكُمْ إِلَّا سَبِيلَ الرَّشَادِ  (غافر (۲۹) وقد اتبع الإباضية هذا المنهج منذ أسلافهم، ويمكن أن نشير إلى عدد  من الأمثلة على ذلك:  </w:t>
      </w:r>
    </w:p>
    <w:p w14:paraId="015B4EB9" w14:textId="77777777" w:rsidR="00A77B3E" w:rsidRDefault="00F40EF0">
      <w:pPr>
        <w:bidi/>
        <w:spacing w:line="360" w:lineRule="auto"/>
        <w:jc w:val="lowKashida"/>
        <w:rPr>
          <w:rFonts w:cs="Microsoft Uighur"/>
          <w:szCs w:val="28"/>
          <w:rtl/>
        </w:rPr>
      </w:pPr>
      <w:r>
        <w:rPr>
          <w:rFonts w:cs="Microsoft Uighur"/>
          <w:szCs w:val="28"/>
          <w:rtl/>
        </w:rPr>
        <w:t>(أ) مفارقة الإمام عبد الله بن إباض (ت) (٨٦هـ) رؤوس الخوار</w:t>
      </w:r>
      <w:r>
        <w:rPr>
          <w:rFonts w:cs="Microsoft Uighur"/>
          <w:szCs w:val="28"/>
          <w:rtl/>
        </w:rPr>
        <w:t xml:space="preserve">ج نافع بن  الأزرق ونجدة بن عامر وعبد الله بن الصفار لتكفيرهم المخالف، وقوله: «لا شرك،  في أهل قبلتنا، وأنهم موحدون غير خارجين من التوحيد)  </w:t>
      </w:r>
    </w:p>
    <w:p w14:paraId="26E7CBAD" w14:textId="77777777" w:rsidR="00A77B3E" w:rsidRDefault="00F40EF0">
      <w:pPr>
        <w:bidi/>
        <w:spacing w:line="360" w:lineRule="auto"/>
        <w:jc w:val="lowKashida"/>
        <w:rPr>
          <w:rFonts w:cs="Microsoft Uighur"/>
          <w:szCs w:val="28"/>
          <w:rtl/>
        </w:rPr>
      </w:pPr>
      <w:r>
        <w:rPr>
          <w:rFonts w:cs="Microsoft Uighur"/>
          <w:szCs w:val="28"/>
          <w:rtl/>
        </w:rPr>
        <w:t>ولم يزل علماء الإباضية الأقدمين يؤكدون على أن التكفير خطر جسيم على  الأمة، يجب التنبه له، والعمل علي محاصرة دعاته وأ</w:t>
      </w:r>
      <w:r>
        <w:rPr>
          <w:rFonts w:cs="Microsoft Uighur"/>
          <w:szCs w:val="28"/>
          <w:rtl/>
        </w:rPr>
        <w:t xml:space="preserve">هله.  </w:t>
      </w:r>
    </w:p>
    <w:p w14:paraId="257D75BB" w14:textId="77777777" w:rsidR="00A77B3E" w:rsidRDefault="00F40EF0">
      <w:pPr>
        <w:bidi/>
        <w:spacing w:line="360" w:lineRule="auto"/>
        <w:jc w:val="lowKashida"/>
        <w:rPr>
          <w:rFonts w:cs="Microsoft Uighur"/>
          <w:szCs w:val="28"/>
          <w:rtl/>
        </w:rPr>
      </w:pPr>
      <w:r>
        <w:rPr>
          <w:rFonts w:cs="Microsoft Uighur"/>
          <w:szCs w:val="28"/>
          <w:rtl/>
        </w:rPr>
        <w:t xml:space="preserve">وقد تقدم عن المحقق سعيد بن خلفان الخليلي وجوابه للذين وصفهم  </w:t>
      </w:r>
    </w:p>
    <w:p w14:paraId="591A49A8" w14:textId="77777777" w:rsidR="00A77B3E" w:rsidRDefault="00F40EF0">
      <w:pPr>
        <w:bidi/>
        <w:spacing w:line="360" w:lineRule="auto"/>
        <w:jc w:val="lowKashida"/>
        <w:rPr>
          <w:rFonts w:cs="Microsoft Uighur"/>
          <w:szCs w:val="28"/>
          <w:rtl/>
        </w:rPr>
      </w:pPr>
      <w:r>
        <w:rPr>
          <w:rFonts w:cs="Microsoft Uighur"/>
          <w:szCs w:val="28"/>
          <w:rtl/>
        </w:rPr>
        <w:t xml:space="preserve">الفقه المقارن - العددان (٤-٥  </w:t>
      </w:r>
    </w:p>
    <w:p w14:paraId="6088957F" w14:textId="77777777" w:rsidR="00A77B3E" w:rsidRDefault="00F40EF0">
      <w:pPr>
        <w:bidi/>
        <w:spacing w:line="360" w:lineRule="auto"/>
        <w:jc w:val="lowKashida"/>
        <w:rPr>
          <w:rFonts w:cs="Microsoft Uighur"/>
          <w:szCs w:val="28"/>
          <w:rtl/>
        </w:rPr>
      </w:pPr>
      <w:r>
        <w:rPr>
          <w:rFonts w:cs="Microsoft Uighur"/>
          <w:szCs w:val="28"/>
          <w:rtl/>
        </w:rPr>
        <w:t xml:space="preserve">) السنة الثانية ٫ ربيع - صيف ٢٠١٤  </w:t>
      </w:r>
    </w:p>
    <w:p w14:paraId="72DC1B06" w14:textId="77777777" w:rsidR="00A77B3E" w:rsidRDefault="00F40EF0">
      <w:pPr>
        <w:bidi/>
        <w:spacing w:line="360" w:lineRule="auto"/>
        <w:jc w:val="lowKashida"/>
        <w:rPr>
          <w:rFonts w:cs="Microsoft Uighur"/>
          <w:szCs w:val="28"/>
          <w:rtl/>
        </w:rPr>
      </w:pPr>
      <w:r>
        <w:rPr>
          <w:rFonts w:cs="Microsoft Uighur"/>
          <w:szCs w:val="28"/>
          <w:rtl/>
        </w:rPr>
        <w:t xml:space="preserve">٢٢٤ </w:t>
      </w:r>
    </w:p>
    <w:p w14:paraId="0105B8FC"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53963C24" w14:textId="77777777" w:rsidR="00A77B3E" w:rsidRDefault="00F40EF0">
      <w:pPr>
        <w:bidi/>
        <w:spacing w:line="360" w:lineRule="auto"/>
        <w:jc w:val="lowKashida"/>
        <w:rPr>
          <w:rFonts w:cs="Microsoft Uighur"/>
          <w:szCs w:val="28"/>
          <w:rtl/>
        </w:rPr>
      </w:pPr>
      <w:r>
        <w:rPr>
          <w:rFonts w:cs="Microsoft Uighur"/>
          <w:szCs w:val="28"/>
          <w:rtl/>
        </w:rPr>
        <w:t xml:space="preserve">السائل يشبهون الله بخلقه بما يصفونه به من صفات حسية، هل هم من المشركين؟  أجابه المحقق الخليلي: «إياك ثم إياك أن تعجل بالحكم على أهل القبلة بالإشراك  من غير معرفة بأصوله فإنه موضع الهلاك....  </w:t>
      </w:r>
    </w:p>
    <w:p w14:paraId="458E0B71" w14:textId="77777777" w:rsidR="00A77B3E" w:rsidRDefault="00F40EF0">
      <w:pPr>
        <w:bidi/>
        <w:spacing w:line="360" w:lineRule="auto"/>
        <w:jc w:val="lowKashida"/>
        <w:rPr>
          <w:rFonts w:cs="Microsoft Uighur"/>
          <w:szCs w:val="28"/>
          <w:rtl/>
        </w:rPr>
      </w:pPr>
      <w:r>
        <w:rPr>
          <w:rFonts w:cs="Microsoft Uighur"/>
          <w:szCs w:val="28"/>
          <w:rtl/>
        </w:rPr>
        <w:t>علماً بأن المحقق الخليلي أجاب بذلك الجواب، وكان أولئك يغزون عمان</w:t>
      </w:r>
      <w:r>
        <w:rPr>
          <w:rFonts w:cs="Microsoft Uighur"/>
          <w:szCs w:val="28"/>
          <w:rtl/>
        </w:rPr>
        <w:t xml:space="preserve">،  ويحكمون على أهلها بالشرك، وكان المحقق قد تولى قيادة حريبهم ودفعهم عن  عمان وسمع من إمامه الإمام عزان مسألة الخروج فسمع ابن إباض دوي القراء  ورنين المؤذنين وحنين المسبحين، فقال لأصحابه: أعلى هؤلاء أخرج ؟! ... فقرر  القعود.  </w:t>
      </w:r>
    </w:p>
    <w:p w14:paraId="7559D599" w14:textId="77777777" w:rsidR="00A77B3E" w:rsidRDefault="00F40EF0">
      <w:pPr>
        <w:bidi/>
        <w:spacing w:line="360" w:lineRule="auto"/>
        <w:jc w:val="lowKashida"/>
        <w:rPr>
          <w:rFonts w:cs="Microsoft Uighur"/>
          <w:szCs w:val="28"/>
          <w:rtl/>
        </w:rPr>
      </w:pPr>
      <w:r>
        <w:rPr>
          <w:rFonts w:cs="Microsoft Uighur"/>
          <w:szCs w:val="28"/>
          <w:rtl/>
        </w:rPr>
        <w:lastRenderedPageBreak/>
        <w:t>إن نسف دور العبادة ومراكز الذ</w:t>
      </w:r>
      <w:r>
        <w:rPr>
          <w:rFonts w:cs="Microsoft Uighur"/>
          <w:szCs w:val="28"/>
          <w:rtl/>
        </w:rPr>
        <w:t>كر من مساجد وجوامع وحسينيات، وتفجير  الأضرحة، ونبش القبور، بدعوى كفر روادها أو وصفهم بالمبتدعة هو مما يجب  معالجته، فالمخالف وإن اختلفنا معه، ولكن لا يصل الأمر إلى تكفيره. قال الإمام  عبدالله بن إباض في رسالته إلى عبد الملك بن مروان: «غير أنا نبرأ إلى الله</w:t>
      </w:r>
      <w:r>
        <w:rPr>
          <w:rFonts w:cs="Microsoft Uighur"/>
          <w:szCs w:val="28"/>
          <w:rtl/>
        </w:rPr>
        <w:t xml:space="preserve"> من نافع  بن الأزرق وأتباعه من الناس)  </w:t>
      </w:r>
    </w:p>
    <w:p w14:paraId="12644FD6" w14:textId="77777777" w:rsidR="00A77B3E" w:rsidRDefault="00F40EF0">
      <w:pPr>
        <w:bidi/>
        <w:spacing w:line="360" w:lineRule="auto"/>
        <w:jc w:val="lowKashida"/>
        <w:rPr>
          <w:rFonts w:cs="Microsoft Uighur"/>
          <w:szCs w:val="28"/>
          <w:rtl/>
        </w:rPr>
      </w:pPr>
      <w:r>
        <w:rPr>
          <w:rFonts w:cs="Microsoft Uighur"/>
          <w:szCs w:val="28"/>
          <w:rtl/>
        </w:rPr>
        <w:t>ب طرد جابر بن زيد (ت) (۹۳ هـ) زياداً الأعسم (قاهـ) من مجلسه العلمي،  وإعلان البراءة منه، ذلك أن زياداً كان يرى شرك المخالفين، فطلبه الإمام ليقنعه  بالعدول عن رأيه، فسأله ما تقول في هدي قومنا المخالف في المذهب) أي الب</w:t>
      </w:r>
      <w:r>
        <w:rPr>
          <w:rFonts w:cs="Microsoft Uighur"/>
          <w:szCs w:val="28"/>
          <w:rtl/>
        </w:rPr>
        <w:t xml:space="preserve">دن  التي يبعثونها إلى مكة وينحرونها؟ فقال: أنحرها وأكل أكبادها وأسنامها، فإنه لا  هدي لهم، فقال جابر: إذن أبرأ وأخلع ).  </w:t>
      </w:r>
    </w:p>
    <w:p w14:paraId="2D5784F5" w14:textId="77777777" w:rsidR="00A77B3E" w:rsidRDefault="00F40EF0">
      <w:pPr>
        <w:bidi/>
        <w:spacing w:line="360" w:lineRule="auto"/>
        <w:jc w:val="lowKashida"/>
        <w:rPr>
          <w:rFonts w:cs="Microsoft Uighur"/>
          <w:szCs w:val="28"/>
          <w:rtl/>
        </w:rPr>
      </w:pPr>
      <w:r>
        <w:rPr>
          <w:rFonts w:cs="Microsoft Uighur"/>
          <w:szCs w:val="28"/>
          <w:rtl/>
        </w:rPr>
        <w:t>ج) اجتمع جماعة عند الإمام الربيع بن حبيب (ت ١٧٥هـ) الذي تولى قيادة  الإباضية بعد وفاة شيخه أبي عبيدة التميمي، وكانت بوادر التشبيه والت</w:t>
      </w:r>
      <w:r>
        <w:rPr>
          <w:rFonts w:cs="Microsoft Uighur"/>
          <w:szCs w:val="28"/>
          <w:rtl/>
        </w:rPr>
        <w:t xml:space="preserve">جسيم قد  بدأت تلوح في الأفق، فأراد بعض المشائخ إطلاق حكم الشرك عليهم، فأبي الربيع  وأصر أيما إصرار على عدم جواز ذلك وقال: «إنما ظهر ذلك من عوامهم لا من  أئمتهم، وذوي الفضل منهم (١٠)، ولعل المشائخ هم أبو المؤرج (ق ٢هـ)، وشعيب  </w:t>
      </w:r>
    </w:p>
    <w:p w14:paraId="11947809" w14:textId="77777777" w:rsidR="00A77B3E" w:rsidRDefault="00F40EF0">
      <w:pPr>
        <w:bidi/>
        <w:spacing w:line="360" w:lineRule="auto"/>
        <w:jc w:val="lowKashida"/>
        <w:rPr>
          <w:rFonts w:cs="Microsoft Uighur"/>
          <w:szCs w:val="28"/>
          <w:rtl/>
        </w:rPr>
      </w:pPr>
      <w:r>
        <w:rPr>
          <w:rFonts w:cs="Microsoft Uighur"/>
          <w:szCs w:val="28"/>
          <w:rtl/>
        </w:rPr>
        <w:t xml:space="preserve">٢٢٥ </w:t>
      </w:r>
    </w:p>
    <w:p w14:paraId="07CD9A42"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75A39729" w14:textId="77777777" w:rsidR="00A77B3E" w:rsidRDefault="00F40EF0">
      <w:pPr>
        <w:bidi/>
        <w:spacing w:line="360" w:lineRule="auto"/>
        <w:jc w:val="lowKashida"/>
        <w:rPr>
          <w:rFonts w:cs="Microsoft Uighur"/>
          <w:szCs w:val="28"/>
          <w:rtl/>
        </w:rPr>
      </w:pPr>
      <w:r>
        <w:rPr>
          <w:rFonts w:cs="Microsoft Uighur"/>
          <w:szCs w:val="28"/>
          <w:rtl/>
        </w:rPr>
        <w:t>بن المعر</w:t>
      </w:r>
      <w:r>
        <w:rPr>
          <w:rFonts w:cs="Microsoft Uighur"/>
          <w:szCs w:val="28"/>
          <w:rtl/>
        </w:rPr>
        <w:t xml:space="preserve">وف (ق٢هـ) اللذين حكما بشرك المتأول بما يوهم التشبيه في زمن أبي  عبيدة شيخ الربيع، فطردهم أبو عبيدة من مجلسه مما أضطرهم إلي إعلان التوبة  والرجوع إلى قول المسلمين، ولكنهم عادوا لما قالوا أيام الربيع (1) فطردهم الإباضية  من مجالسهم.  </w:t>
      </w:r>
    </w:p>
    <w:p w14:paraId="1FEB0126" w14:textId="77777777" w:rsidR="00A77B3E" w:rsidRDefault="00F40EF0">
      <w:pPr>
        <w:bidi/>
        <w:spacing w:line="360" w:lineRule="auto"/>
        <w:jc w:val="lowKashida"/>
        <w:rPr>
          <w:rFonts w:cs="Microsoft Uighur"/>
          <w:szCs w:val="28"/>
          <w:rtl/>
        </w:rPr>
      </w:pPr>
      <w:r>
        <w:rPr>
          <w:rFonts w:cs="Microsoft Uighur"/>
          <w:szCs w:val="28"/>
          <w:rtl/>
        </w:rPr>
        <w:t xml:space="preserve">د) ومما اتخذه الإباضية </w:t>
      </w:r>
      <w:r>
        <w:rPr>
          <w:rFonts w:cs="Microsoft Uighur"/>
          <w:szCs w:val="28"/>
          <w:rtl/>
        </w:rPr>
        <w:t>من موقف فيما وقع من صراع طائفي في العراق أن  سماحة الشيخ أحمد بن حمد الخليلي المفتي العام للسلطنة قد وقف وقفة قوية  ضد الأحداث التي وقعت في مدينة سامراء العراقية، وأسفرت عن تدمير مقام  الإمامين العسكريين الشيعيين الحسن العسكري وعلي الهادي، والتي كان وقوعها</w:t>
      </w:r>
      <w:r>
        <w:rPr>
          <w:rFonts w:cs="Microsoft Uighur"/>
          <w:szCs w:val="28"/>
          <w:rtl/>
        </w:rPr>
        <w:t xml:space="preserve">  يوم الأربعاء ۲۰۰٦٫٦٫٢٢م، وما تلاها من عمليات انتقام واقتحام للمساجد وإشعال  النيران فيها، ودعا كافة المسلمين وعلى الهواء مباشره إلى ضرورة التزام الوحدة  وتجنب الانتقام، واحترام معتقدات المسلمين من مختلف الفرق والمذاهب وكان  الأحد ٢٠٠٠٫٢٫٢٦م، وكان لندائه </w:t>
      </w:r>
      <w:r>
        <w:rPr>
          <w:rFonts w:cs="Microsoft Uighur"/>
          <w:szCs w:val="28"/>
          <w:rtl/>
        </w:rPr>
        <w:t xml:space="preserve">المباشر أثر طيب على السنة والشيعة.  ذلك  ليمة  </w:t>
      </w:r>
    </w:p>
    <w:p w14:paraId="1597CF05" w14:textId="77777777" w:rsidR="00A77B3E" w:rsidRDefault="00F40EF0">
      <w:pPr>
        <w:bidi/>
        <w:spacing w:line="360" w:lineRule="auto"/>
        <w:jc w:val="lowKashida"/>
        <w:rPr>
          <w:rFonts w:cs="Microsoft Uighur"/>
          <w:szCs w:val="28"/>
          <w:rtl/>
        </w:rPr>
      </w:pPr>
      <w:r>
        <w:rPr>
          <w:rFonts w:cs="Microsoft Uighur"/>
          <w:szCs w:val="28"/>
          <w:rtl/>
        </w:rPr>
        <w:t>كما تجلت دعوة المفتي إلى الوحدة بين المسلمين عندما أصدر بيانا مفصلاً  ومن خلال جريدة عمان اليومية، أعلن فيه وجوب التلاحم بين المسلمين  ووجوب نصرة المظلوم علي الظالم، وأكد أن من أسس الإسلام وجوب الوقوف  مع الح</w:t>
      </w:r>
      <w:r>
        <w:rPr>
          <w:rFonts w:cs="Microsoft Uighur"/>
          <w:szCs w:val="28"/>
          <w:rtl/>
        </w:rPr>
        <w:t xml:space="preserve">ق ضد الباطل، وأن القتال مع من يقول: لا إله إلا الله محمد رسول الله  واجب ضد من ينكر جملة التوحيد، وأوجب نصرة المقاومة ودعمها.  </w:t>
      </w:r>
    </w:p>
    <w:p w14:paraId="7BEDBFD7" w14:textId="77777777" w:rsidR="00A77B3E" w:rsidRDefault="00F40EF0">
      <w:pPr>
        <w:bidi/>
        <w:spacing w:line="360" w:lineRule="auto"/>
        <w:jc w:val="lowKashida"/>
        <w:rPr>
          <w:rFonts w:cs="Microsoft Uighur"/>
          <w:szCs w:val="28"/>
          <w:rtl/>
        </w:rPr>
      </w:pPr>
      <w:r>
        <w:rPr>
          <w:rFonts w:cs="Microsoft Uighur"/>
          <w:szCs w:val="28"/>
          <w:rtl/>
        </w:rPr>
        <w:t xml:space="preserve">وقد جاء هذا البيان دعما للمقاوة الإسلامية في لبنان أثناء العدوان على لبنان  في ۲۰۰٦٫٧٫١٢م، واستمر ثلاثة وثلاثين يوماً. وهو موقف </w:t>
      </w:r>
      <w:r>
        <w:rPr>
          <w:rFonts w:cs="Microsoft Uighur"/>
          <w:szCs w:val="28"/>
          <w:rtl/>
        </w:rPr>
        <w:t xml:space="preserve">جميع فقهاء المذاهب  الإسلامية إلا من شد.  </w:t>
      </w:r>
    </w:p>
    <w:p w14:paraId="6AE590D1" w14:textId="77777777" w:rsidR="00A77B3E" w:rsidRDefault="00F40EF0">
      <w:pPr>
        <w:bidi/>
        <w:spacing w:line="360" w:lineRule="auto"/>
        <w:jc w:val="lowKashida"/>
        <w:rPr>
          <w:rFonts w:cs="Microsoft Uighur"/>
          <w:szCs w:val="28"/>
          <w:rtl/>
        </w:rPr>
      </w:pPr>
      <w:r>
        <w:rPr>
          <w:rFonts w:cs="Microsoft Uighur"/>
          <w:szCs w:val="28"/>
          <w:rtl/>
        </w:rPr>
        <w:t xml:space="preserve">هـ) هذا الموقف ليس غريباً، فقد اختار أهل الحل والعقد في القرن  الحادي عشر الميلادي ناصر بن مرشد اليعربي إماما، فقاتل البرتغال أيما قتال  فلما أحسوا بأس الإمام طلبوا الصلح، فأبي الإمام إلا إذا أرجعوا أموال الشيعة  </w:t>
      </w:r>
      <w:r>
        <w:rPr>
          <w:rFonts w:cs="Microsoft Uighur"/>
          <w:szCs w:val="28"/>
          <w:rtl/>
        </w:rPr>
        <w:t xml:space="preserve">المسلوبة منهم (١٣).  </w:t>
      </w:r>
    </w:p>
    <w:p w14:paraId="03F1898E" w14:textId="77777777" w:rsidR="00A77B3E" w:rsidRDefault="00F40EF0">
      <w:pPr>
        <w:bidi/>
        <w:spacing w:line="360" w:lineRule="auto"/>
        <w:jc w:val="lowKashida"/>
        <w:rPr>
          <w:rFonts w:cs="Microsoft Uighur"/>
          <w:szCs w:val="28"/>
          <w:rtl/>
        </w:rPr>
      </w:pPr>
      <w:r>
        <w:rPr>
          <w:rFonts w:cs="Microsoft Uighur"/>
          <w:szCs w:val="28"/>
          <w:rtl/>
        </w:rPr>
        <w:t xml:space="preserve">٢٢٦  </w:t>
      </w:r>
    </w:p>
    <w:p w14:paraId="6436C827" w14:textId="77777777" w:rsidR="00A77B3E" w:rsidRDefault="00F40EF0">
      <w:pPr>
        <w:bidi/>
        <w:spacing w:line="360" w:lineRule="auto"/>
        <w:jc w:val="lowKashida"/>
        <w:rPr>
          <w:rFonts w:cs="Microsoft Uighur"/>
          <w:szCs w:val="28"/>
          <w:rtl/>
        </w:rPr>
      </w:pPr>
      <w:r>
        <w:rPr>
          <w:rFonts w:cs="Microsoft Uighur"/>
          <w:szCs w:val="28"/>
          <w:rtl/>
        </w:rPr>
        <w:t xml:space="preserve">الفقه  </w:t>
      </w:r>
    </w:p>
    <w:p w14:paraId="24A96985" w14:textId="77777777" w:rsidR="00A77B3E" w:rsidRDefault="00F40EF0">
      <w:pPr>
        <w:bidi/>
        <w:spacing w:line="360" w:lineRule="auto"/>
        <w:jc w:val="lowKashida"/>
        <w:rPr>
          <w:rFonts w:cs="Microsoft Uighur"/>
          <w:szCs w:val="28"/>
          <w:rtl/>
        </w:rPr>
      </w:pPr>
      <w:r>
        <w:rPr>
          <w:rFonts w:cs="Microsoft Uighur"/>
          <w:szCs w:val="28"/>
          <w:rtl/>
        </w:rPr>
        <w:t xml:space="preserve">المقارن - العددان (٤-٥) السنة الثانية ربيع - صيف ٢٠١٤ </w:t>
      </w:r>
    </w:p>
    <w:p w14:paraId="1241D5A2" w14:textId="77777777" w:rsidR="00A77B3E" w:rsidRDefault="00F40EF0">
      <w:pPr>
        <w:bidi/>
        <w:spacing w:line="360" w:lineRule="auto"/>
        <w:jc w:val="lowKashida"/>
        <w:rPr>
          <w:rFonts w:cs="Microsoft Uighur"/>
          <w:szCs w:val="28"/>
          <w:rtl/>
        </w:rPr>
      </w:pPr>
      <w:r>
        <w:rPr>
          <w:rFonts w:cs="Microsoft Uighur"/>
          <w:szCs w:val="28"/>
          <w:rtl/>
        </w:rPr>
        <w:lastRenderedPageBreak/>
        <w:t xml:space="preserve">ظاهرة التكفير وسبل معالجتها في ضوء الفقه الإباضي  </w:t>
      </w:r>
    </w:p>
    <w:p w14:paraId="02AD51D1" w14:textId="77777777" w:rsidR="00A77B3E" w:rsidRDefault="00F40EF0">
      <w:pPr>
        <w:bidi/>
        <w:spacing w:line="360" w:lineRule="auto"/>
        <w:jc w:val="lowKashida"/>
        <w:rPr>
          <w:rFonts w:cs="Microsoft Uighur"/>
          <w:szCs w:val="28"/>
          <w:rtl/>
        </w:rPr>
      </w:pPr>
      <w:r>
        <w:rPr>
          <w:rFonts w:cs="Microsoft Uighur"/>
          <w:szCs w:val="28"/>
          <w:rtl/>
        </w:rPr>
        <w:t>وكما وقع أن شيعياً انتقل للسكن والتجارة في ولاية سمائل بمنطقة الداخلية  من عمان، وكلها إباضية ما عدا هذا الشيعي، ف</w:t>
      </w:r>
      <w:r>
        <w:rPr>
          <w:rFonts w:cs="Microsoft Uighur"/>
          <w:szCs w:val="28"/>
          <w:rtl/>
        </w:rPr>
        <w:t xml:space="preserve">وقع اعتداء على ماله، وإذا بالإمام  سالم بن راشد الخروصي، ومعه كافة العلماء - ومنهم العلامة نور الدين السالمي - يعلنون ما يشبه حالة الاستنفار العام من أجل المسلم الشيعي الجعفري، وتمكنوا من  معرفة الجاني، وإعادة الحق إلى صاحبه (١٣).  </w:t>
      </w:r>
    </w:p>
    <w:p w14:paraId="4E28679C" w14:textId="77777777" w:rsidR="00A77B3E" w:rsidRDefault="00F40EF0">
      <w:pPr>
        <w:bidi/>
        <w:spacing w:line="360" w:lineRule="auto"/>
        <w:jc w:val="lowKashida"/>
        <w:rPr>
          <w:rFonts w:cs="Microsoft Uighur"/>
          <w:szCs w:val="28"/>
          <w:rtl/>
        </w:rPr>
      </w:pPr>
      <w:r>
        <w:rPr>
          <w:rFonts w:cs="Microsoft Uighur"/>
          <w:szCs w:val="28"/>
          <w:rtl/>
        </w:rPr>
        <w:t>(۳) محاورة أهل التشدد و</w:t>
      </w:r>
      <w:r>
        <w:rPr>
          <w:rFonts w:cs="Microsoft Uighur"/>
          <w:szCs w:val="28"/>
          <w:rtl/>
        </w:rPr>
        <w:t xml:space="preserve">التكفير  </w:t>
      </w:r>
    </w:p>
    <w:p w14:paraId="7F1BBDB6" w14:textId="77777777" w:rsidR="00A77B3E" w:rsidRDefault="00F40EF0">
      <w:pPr>
        <w:bidi/>
        <w:spacing w:line="360" w:lineRule="auto"/>
        <w:jc w:val="lowKashida"/>
        <w:rPr>
          <w:rFonts w:cs="Microsoft Uighur"/>
          <w:szCs w:val="28"/>
          <w:rtl/>
        </w:rPr>
      </w:pPr>
      <w:r>
        <w:rPr>
          <w:rFonts w:cs="Microsoft Uighur"/>
          <w:szCs w:val="28"/>
          <w:rtl/>
        </w:rPr>
        <w:t>لا بد من محاورة التكفيريين والمتشددين، ولكن بشرط أن تتهيأ الأجواء  المناسبة لذلك، وتتظافر الجهود من مختلف المؤسسات والأفراد، مع الجدية في  ذلك، واتخاذ وسائل الضغط على من يتبنى التكفير والتشدد منهجاً، كان جابر بن  زیاد (ت ۹۳هـ) مؤسس المذهب يجاور ا</w:t>
      </w:r>
      <w:r>
        <w:rPr>
          <w:rFonts w:cs="Microsoft Uighur"/>
          <w:szCs w:val="28"/>
          <w:rtl/>
        </w:rPr>
        <w:t>لمكفرة، لعله يقنعهم بالإقلاع عن التشدد  ومما ورد في ذلك قوله لهم عند استحلالهم أموال وذراري أهل البلة: «أليس قد  حرم الله دماء المسلمين بدين؟ فيقولون: نعم، فيقول لهم وحرم الله البراءة منهم  بدین؟ فيقولون: نعم، فيقول: هل أحل ما بعد هذا بدين؟ فيسكتون (١٤) وك</w:t>
      </w:r>
      <w:r>
        <w:rPr>
          <w:rFonts w:cs="Microsoft Uighur"/>
          <w:szCs w:val="28"/>
          <w:rtl/>
        </w:rPr>
        <w:t xml:space="preserve">انوا  يعملون جاهدين على تجنب مصادمة أي أحد من المسلمين، وقد عرف عن الربيع  قوله في الخوارج : دعوهم حتى يتجاوزوا القول إلي الفعل، فإن بقوا على قولهم  فخطؤهم محمول عليهم (10)  </w:t>
      </w:r>
    </w:p>
    <w:p w14:paraId="6649F17E" w14:textId="77777777" w:rsidR="00A77B3E" w:rsidRDefault="00F40EF0">
      <w:pPr>
        <w:bidi/>
        <w:spacing w:line="360" w:lineRule="auto"/>
        <w:jc w:val="lowKashida"/>
        <w:rPr>
          <w:rFonts w:cs="Microsoft Uighur"/>
          <w:szCs w:val="28"/>
          <w:rtl/>
        </w:rPr>
      </w:pPr>
      <w:r>
        <w:rPr>
          <w:rFonts w:cs="Microsoft Uighur"/>
          <w:szCs w:val="28"/>
          <w:rtl/>
        </w:rPr>
        <w:t xml:space="preserve">) ترك التنابز بالألقاب  </w:t>
      </w:r>
    </w:p>
    <w:p w14:paraId="3DC24AB6" w14:textId="77777777" w:rsidR="00A77B3E" w:rsidRDefault="00F40EF0">
      <w:pPr>
        <w:bidi/>
        <w:spacing w:line="360" w:lineRule="auto"/>
        <w:jc w:val="lowKashida"/>
        <w:rPr>
          <w:rFonts w:cs="Microsoft Uighur"/>
          <w:szCs w:val="28"/>
          <w:rtl/>
        </w:rPr>
      </w:pPr>
      <w:r>
        <w:rPr>
          <w:rFonts w:cs="Microsoft Uighur"/>
          <w:szCs w:val="28"/>
          <w:rtl/>
        </w:rPr>
        <w:t>رغم اتفاق المسلمين على عدم جواز السخرية والاستهزاء، وعدم</w:t>
      </w:r>
      <w:r>
        <w:rPr>
          <w:rFonts w:cs="Microsoft Uighur"/>
          <w:szCs w:val="28"/>
          <w:rtl/>
        </w:rPr>
        <w:t xml:space="preserve"> جواز التنابز  بالألقاب إلا أن أهل التشدد والتكفير يلمزون المخالف لهم بصنوف الألقاب، وما  هذه الألقاب إلا تمهيداً لحكم آخر وهو التكفير، واستحلال الدم الحرام.  </w:t>
      </w:r>
    </w:p>
    <w:p w14:paraId="61B8FD16" w14:textId="77777777" w:rsidR="00A77B3E" w:rsidRDefault="00F40EF0">
      <w:pPr>
        <w:bidi/>
        <w:spacing w:line="360" w:lineRule="auto"/>
        <w:jc w:val="lowKashida"/>
        <w:rPr>
          <w:rFonts w:cs="Microsoft Uighur"/>
          <w:szCs w:val="28"/>
          <w:rtl/>
        </w:rPr>
      </w:pPr>
      <w:r>
        <w:rPr>
          <w:rFonts w:cs="Microsoft Uighur"/>
          <w:szCs w:val="28"/>
          <w:rtl/>
        </w:rPr>
        <w:t>إن التنابز بالألقاب يوغر الصدور، ويورث الناشئة الحقد على المخالف، مما  يعني سهولة وقوع الأجيال ا</w:t>
      </w:r>
      <w:r>
        <w:rPr>
          <w:rFonts w:cs="Microsoft Uighur"/>
          <w:szCs w:val="28"/>
          <w:rtl/>
        </w:rPr>
        <w:t xml:space="preserve">لناشئة فريسة لمخالب التشدد وأهل التكفير، وإمكانية  غسل أدمغتهم عن طريق إقناعهم بضرورة تنقية الدين من الشوائب والانحرافات.  </w:t>
      </w:r>
    </w:p>
    <w:p w14:paraId="10D20E16" w14:textId="77777777" w:rsidR="00A77B3E" w:rsidRDefault="00F40EF0">
      <w:pPr>
        <w:bidi/>
        <w:spacing w:line="360" w:lineRule="auto"/>
        <w:jc w:val="lowKashida"/>
        <w:rPr>
          <w:rFonts w:cs="Microsoft Uighur"/>
          <w:szCs w:val="28"/>
          <w:rtl/>
        </w:rPr>
      </w:pPr>
      <w:r>
        <w:rPr>
          <w:rFonts w:cs="Microsoft Uighur"/>
          <w:szCs w:val="28"/>
          <w:rtl/>
        </w:rPr>
        <w:t xml:space="preserve">۲۲۷ </w:t>
      </w:r>
    </w:p>
    <w:p w14:paraId="65731458"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0AE05036" w14:textId="77777777" w:rsidR="00A77B3E" w:rsidRDefault="00F40EF0">
      <w:pPr>
        <w:bidi/>
        <w:spacing w:line="360" w:lineRule="auto"/>
        <w:jc w:val="lowKashida"/>
        <w:rPr>
          <w:rFonts w:cs="Microsoft Uighur"/>
          <w:szCs w:val="28"/>
          <w:rtl/>
        </w:rPr>
      </w:pPr>
      <w:r>
        <w:rPr>
          <w:rFonts w:cs="Microsoft Uighur"/>
          <w:szCs w:val="28"/>
          <w:rtl/>
        </w:rPr>
        <w:t>لا ننكر أن المسلمين في أزمنة غابرة قد تراشقوا بالألقاب فيما بينهم، فهذا  خارجي، والثاني ناصبي، وآخر رافضي.... ثم جاءت أزمنة تؤذن بتحول إيجابي، إلا  أنه في السنوات الأخيرة برزت على السطح تلك الألقاب من جديد، واستتبعها  تكفير واستحلال للدم، فغدونا نسمع ضرورة</w:t>
      </w:r>
      <w:r>
        <w:rPr>
          <w:rFonts w:cs="Microsoft Uighur"/>
          <w:szCs w:val="28"/>
          <w:rtl/>
        </w:rPr>
        <w:t xml:space="preserve"> تتويب (المبتدعة) وتأديب  (القبوريين) وملاحقة (المجوس)، وامتدت الألقاب فشملت من يسمون بالمعطلة  أي الأشاعرة من أهل السنة والإباضية.  </w:t>
      </w:r>
    </w:p>
    <w:p w14:paraId="5A71CBBB" w14:textId="77777777" w:rsidR="00A77B3E" w:rsidRDefault="00F40EF0">
      <w:pPr>
        <w:bidi/>
        <w:spacing w:line="360" w:lineRule="auto"/>
        <w:jc w:val="lowKashida"/>
        <w:rPr>
          <w:rFonts w:cs="Microsoft Uighur"/>
          <w:szCs w:val="28"/>
          <w:rtl/>
        </w:rPr>
      </w:pPr>
      <w:r>
        <w:rPr>
          <w:rFonts w:cs="Microsoft Uighur"/>
          <w:szCs w:val="28"/>
          <w:rtl/>
        </w:rPr>
        <w:t xml:space="preserve">لقد التزم علماء الإباضية بأدب الإسلام، فهم يصفون مخالفهم في بعض  القضايا بقولهم عند المقارنات: قال مخالفونا أو قال قومنا، </w:t>
      </w:r>
      <w:r>
        <w:rPr>
          <w:rFonts w:cs="Microsoft Uighur"/>
          <w:szCs w:val="28"/>
          <w:rtl/>
        </w:rPr>
        <w:t xml:space="preserve">ويستخدمون عبارة أهل  القبلة، وأحيانا يستخدمون عبارة أهل الصلاة، ولا شك أن تنشئة الأجيال على لطيف  العبارة مع الموافق والمخالف يمنح الأجيال حصانة ضد اعتناق التكفير والتشدد.  </w:t>
      </w:r>
    </w:p>
    <w:p w14:paraId="5AA1B3E7" w14:textId="77777777" w:rsidR="00A77B3E" w:rsidRDefault="00F40EF0">
      <w:pPr>
        <w:bidi/>
        <w:spacing w:line="360" w:lineRule="auto"/>
        <w:jc w:val="lowKashida"/>
        <w:rPr>
          <w:rFonts w:cs="Microsoft Uighur"/>
          <w:szCs w:val="28"/>
          <w:rtl/>
        </w:rPr>
      </w:pPr>
      <w:r>
        <w:rPr>
          <w:rFonts w:cs="Microsoft Uighur"/>
          <w:szCs w:val="28"/>
          <w:rtl/>
        </w:rPr>
        <w:t xml:space="preserve">ه) إعمال منهج المسلمون تجمعهم الأصول)  </w:t>
      </w:r>
    </w:p>
    <w:p w14:paraId="087F7F23" w14:textId="77777777" w:rsidR="00A77B3E" w:rsidRDefault="00F40EF0">
      <w:pPr>
        <w:bidi/>
        <w:spacing w:line="360" w:lineRule="auto"/>
        <w:jc w:val="lowKashida"/>
        <w:rPr>
          <w:rFonts w:cs="Microsoft Uighur"/>
          <w:szCs w:val="28"/>
          <w:rtl/>
        </w:rPr>
      </w:pPr>
      <w:r>
        <w:rPr>
          <w:rFonts w:cs="Microsoft Uighur"/>
          <w:szCs w:val="28"/>
          <w:rtl/>
        </w:rPr>
        <w:t>إن من أهم وسائل محاصرة التشدد وتكفير المخا</w:t>
      </w:r>
      <w:r>
        <w:rPr>
          <w:rFonts w:cs="Microsoft Uighur"/>
          <w:szCs w:val="28"/>
          <w:rtl/>
        </w:rPr>
        <w:t xml:space="preserve">لف كذلك، إبراز  المتفق عليه بين المسلمين، وهو كثير جدا مع تبرير المختلف فيه، لينشأ  جيل يعذر المختلفين فيما اختلفوا فيه من غير ادعاء باحتكار الحقيقة  المطلقة، واتهام المخالف بالضلال المبين، جاء في بيان الشرع للعلامة </w:t>
      </w:r>
      <w:r>
        <w:rPr>
          <w:rFonts w:cs="Microsoft Uighur"/>
          <w:szCs w:val="28"/>
          <w:rtl/>
        </w:rPr>
        <w:lastRenderedPageBreak/>
        <w:t>محمد  بن إبراهيم الكندي (ق٦هـ) : فالمسلم</w:t>
      </w:r>
      <w:r>
        <w:rPr>
          <w:rFonts w:cs="Microsoft Uighur"/>
          <w:szCs w:val="28"/>
          <w:rtl/>
        </w:rPr>
        <w:t xml:space="preserve">ون وإن اختلفوا في الفروع، فأصول  الدين تجمعهم، وإليها ينتهون، وفروع الدين الرأي المختلف فيه، وأصول  الدين ما لا اختلاف فيه، والفروع من الأصول، ولا يخرج الفرع من أصله إذا  كان ذلك الفرع منه ).  </w:t>
      </w:r>
    </w:p>
    <w:p w14:paraId="1E3D0981" w14:textId="77777777" w:rsidR="00A77B3E" w:rsidRDefault="00F40EF0">
      <w:pPr>
        <w:bidi/>
        <w:spacing w:line="360" w:lineRule="auto"/>
        <w:jc w:val="lowKashida"/>
        <w:rPr>
          <w:rFonts w:cs="Microsoft Uighur"/>
          <w:szCs w:val="28"/>
          <w:rtl/>
        </w:rPr>
      </w:pPr>
      <w:r>
        <w:rPr>
          <w:rFonts w:cs="Microsoft Uighur"/>
          <w:szCs w:val="28"/>
          <w:rtl/>
        </w:rPr>
        <w:t>إن معظم من يشتدون على المخالف أو يتبنون منهج التكفير هم ممن يب</w:t>
      </w:r>
      <w:r>
        <w:rPr>
          <w:rFonts w:cs="Microsoft Uighur"/>
          <w:szCs w:val="28"/>
          <w:rtl/>
        </w:rPr>
        <w:t xml:space="preserve">الغون  في إشاعة القضايا المختلف عليها، ويتجاهلون المساحة الكبرى المتفق عليها. لذلك  بحرص الإباضية على التركيز على المتفق عليه دون المختلف فيه خاصة بالنسبة  العوام الناس الذين لا يقدرون عواقب الأمور أو قد يندفعون لما فيه مضرة، لذا  </w:t>
      </w:r>
    </w:p>
    <w:p w14:paraId="26A25EA6" w14:textId="77777777" w:rsidR="00A77B3E" w:rsidRDefault="00F40EF0">
      <w:pPr>
        <w:bidi/>
        <w:spacing w:line="360" w:lineRule="auto"/>
        <w:jc w:val="lowKashida"/>
        <w:rPr>
          <w:rFonts w:cs="Microsoft Uighur"/>
          <w:szCs w:val="28"/>
          <w:rtl/>
        </w:rPr>
      </w:pPr>
      <w:r>
        <w:rPr>
          <w:rFonts w:cs="Microsoft Uighur"/>
          <w:szCs w:val="28"/>
          <w:rtl/>
        </w:rPr>
        <w:t xml:space="preserve">۲۲۸  </w:t>
      </w:r>
    </w:p>
    <w:p w14:paraId="3E15D667" w14:textId="77777777" w:rsidR="00A77B3E" w:rsidRDefault="00F40EF0">
      <w:pPr>
        <w:bidi/>
        <w:spacing w:line="360" w:lineRule="auto"/>
        <w:jc w:val="lowKashida"/>
        <w:rPr>
          <w:rFonts w:cs="Microsoft Uighur"/>
          <w:szCs w:val="28"/>
          <w:rtl/>
        </w:rPr>
      </w:pPr>
      <w:r>
        <w:rPr>
          <w:rFonts w:cs="Microsoft Uighur"/>
          <w:szCs w:val="28"/>
          <w:rtl/>
        </w:rPr>
        <w:t>الفقه المقارن - ال</w:t>
      </w:r>
      <w:r>
        <w:rPr>
          <w:rFonts w:cs="Microsoft Uighur"/>
          <w:szCs w:val="28"/>
          <w:rtl/>
        </w:rPr>
        <w:t xml:space="preserve">عددان (٤-٥) المسنة الثانية ٫ ربيع - صيف ٢٠١٤م </w:t>
      </w:r>
    </w:p>
    <w:p w14:paraId="66CF0DEC"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30561524" w14:textId="77777777" w:rsidR="00A77B3E" w:rsidRDefault="00F40EF0">
      <w:pPr>
        <w:bidi/>
        <w:spacing w:line="360" w:lineRule="auto"/>
        <w:jc w:val="lowKashida"/>
        <w:rPr>
          <w:rFonts w:cs="Microsoft Uighur"/>
          <w:szCs w:val="28"/>
          <w:rtl/>
        </w:rPr>
      </w:pPr>
      <w:r>
        <w:rPr>
          <w:rFonts w:cs="Microsoft Uighur"/>
          <w:szCs w:val="28"/>
          <w:rtl/>
        </w:rPr>
        <w:t xml:space="preserve">يقولون: من عمل بقول أقاويل المسلمين، وأخذ به، فقد عمل بالحق، وقال  بالصدق، ولا تجوز تخطئته، فمن خطأه في ذلك برأي أو دين فقد خالف الحق،  ووجبت البراءة منه )  </w:t>
      </w:r>
    </w:p>
    <w:p w14:paraId="7175C9F6" w14:textId="77777777" w:rsidR="00A77B3E" w:rsidRDefault="00F40EF0">
      <w:pPr>
        <w:bidi/>
        <w:spacing w:line="360" w:lineRule="auto"/>
        <w:jc w:val="lowKashida"/>
        <w:rPr>
          <w:rFonts w:cs="Microsoft Uighur"/>
          <w:szCs w:val="28"/>
          <w:rtl/>
        </w:rPr>
      </w:pPr>
      <w:r>
        <w:rPr>
          <w:rFonts w:cs="Microsoft Uighur"/>
          <w:szCs w:val="28"/>
          <w:rtl/>
        </w:rPr>
        <w:t>ويزيد الإباضية علي ذلك بإيجابهم علي المختلفين في الفقه ولاية بعضهم  بعضاً، ولو تضادوا في الرأي، فأحل بعضهم شيئاً، وحرم بعضهم شيئاً، فعلى المحل  أن يتولي المحرم، وعلى المحرم أن يتولي المحل، ولا يجوز الافتراق، وعلى من  علم باختلافهم فهم ذلك، ولا يجوز له أن ي</w:t>
      </w:r>
      <w:r>
        <w:rPr>
          <w:rFonts w:cs="Microsoft Uighur"/>
          <w:szCs w:val="28"/>
          <w:rtl/>
        </w:rPr>
        <w:t xml:space="preserve">فرق فإن الجمع بين الأضداد ها هنا  حلال لازم، والتفريق بينهم ها هنا حرام وضلال (۱۸)  </w:t>
      </w:r>
    </w:p>
    <w:p w14:paraId="4ED1D1EF" w14:textId="77777777" w:rsidR="00A77B3E" w:rsidRDefault="00F40EF0">
      <w:pPr>
        <w:bidi/>
        <w:spacing w:line="360" w:lineRule="auto"/>
        <w:jc w:val="lowKashida"/>
        <w:rPr>
          <w:rFonts w:cs="Microsoft Uighur"/>
          <w:szCs w:val="28"/>
          <w:rtl/>
        </w:rPr>
      </w:pPr>
      <w:r>
        <w:rPr>
          <w:rFonts w:cs="Microsoft Uighur"/>
          <w:szCs w:val="28"/>
          <w:rtl/>
        </w:rPr>
        <w:t>فمن أخذ بقول من أقوال المسلمين لا يعتبر هالكاً، ومن أبي إلا أن ينصب  الرأي ديناً، وأعلن البراءة ممن خالفه وادعي ذلك الرأي على الله اعتبره الإباضية  متقولاً على الله، لأن الله إذا تقدم في حكم لم يجعل للعباد فيه الخيار، وإذا تركهم  واجتهاد الرأي جاز الاختلاف</w:t>
      </w:r>
      <w:r>
        <w:rPr>
          <w:rFonts w:cs="Microsoft Uighur"/>
          <w:szCs w:val="28"/>
          <w:rtl/>
        </w:rPr>
        <w:t xml:space="preserve"> فيه بالرأي، وكان كل مؤتمناً على رأيه واجتهاده، إذا  كان من أهل الرأي والاجتهاد (١٩)  </w:t>
      </w:r>
    </w:p>
    <w:p w14:paraId="626FA97F" w14:textId="77777777" w:rsidR="00A77B3E" w:rsidRDefault="00F40EF0">
      <w:pPr>
        <w:bidi/>
        <w:spacing w:line="360" w:lineRule="auto"/>
        <w:jc w:val="lowKashida"/>
        <w:rPr>
          <w:rFonts w:cs="Microsoft Uighur"/>
          <w:szCs w:val="28"/>
          <w:rtl/>
        </w:rPr>
      </w:pPr>
      <w:r>
        <w:rPr>
          <w:rFonts w:cs="Microsoft Uighur"/>
          <w:szCs w:val="28"/>
          <w:rtl/>
        </w:rPr>
        <w:t xml:space="preserve">فالإباضية يرون أنه إذا تنازع أهل الرأي في مسألة من مسائل الرأي يمكن أن  يأخذ المسلم بأي الآراء شاء.  </w:t>
      </w:r>
    </w:p>
    <w:p w14:paraId="70C647A6" w14:textId="77777777" w:rsidR="00A77B3E" w:rsidRDefault="00F40EF0">
      <w:pPr>
        <w:bidi/>
        <w:spacing w:line="360" w:lineRule="auto"/>
        <w:jc w:val="lowKashida"/>
        <w:rPr>
          <w:rFonts w:cs="Microsoft Uighur"/>
          <w:szCs w:val="28"/>
          <w:rtl/>
        </w:rPr>
      </w:pPr>
      <w:r>
        <w:rPr>
          <w:rFonts w:cs="Microsoft Uighur"/>
          <w:szCs w:val="28"/>
          <w:rtl/>
        </w:rPr>
        <w:t>هذه قواعد ذهبية سطرها أساطين العلم، ولو تمت مراعاتها في عصر لما  وج</w:t>
      </w:r>
      <w:r>
        <w:rPr>
          <w:rFonts w:cs="Microsoft Uighur"/>
          <w:szCs w:val="28"/>
          <w:rtl/>
        </w:rPr>
        <w:t xml:space="preserve">دنا من الفقهاء من يضلل مخالفه في مسائل الاختلاف .  </w:t>
      </w:r>
    </w:p>
    <w:p w14:paraId="01B79555" w14:textId="77777777" w:rsidR="00A77B3E" w:rsidRDefault="00F40EF0">
      <w:pPr>
        <w:bidi/>
        <w:spacing w:line="360" w:lineRule="auto"/>
        <w:jc w:val="lowKashida"/>
        <w:rPr>
          <w:rFonts w:cs="Microsoft Uighur"/>
          <w:szCs w:val="28"/>
          <w:rtl/>
        </w:rPr>
      </w:pPr>
      <w:r>
        <w:rPr>
          <w:rFonts w:cs="Microsoft Uighur"/>
          <w:szCs w:val="28"/>
          <w:rtl/>
        </w:rPr>
        <w:t xml:space="preserve">قال العلامة نور الدين السالمي:  </w:t>
      </w:r>
    </w:p>
    <w:p w14:paraId="7AE89240" w14:textId="77777777" w:rsidR="00A77B3E" w:rsidRDefault="00F40EF0">
      <w:pPr>
        <w:bidi/>
        <w:spacing w:line="360" w:lineRule="auto"/>
        <w:jc w:val="lowKashida"/>
        <w:rPr>
          <w:rFonts w:cs="Microsoft Uighur"/>
          <w:szCs w:val="28"/>
          <w:rtl/>
        </w:rPr>
      </w:pPr>
      <w:r>
        <w:rPr>
          <w:rFonts w:cs="Microsoft Uighur"/>
          <w:szCs w:val="28"/>
          <w:rtl/>
        </w:rPr>
        <w:t xml:space="preserve">جاهلنا لا يعرف الخلافا حتى إذا ما الممات وافي  </w:t>
      </w:r>
    </w:p>
    <w:p w14:paraId="473FA02E" w14:textId="77777777" w:rsidR="00A77B3E" w:rsidRDefault="00F40EF0">
      <w:pPr>
        <w:bidi/>
        <w:spacing w:line="360" w:lineRule="auto"/>
        <w:jc w:val="lowKashida"/>
        <w:rPr>
          <w:rFonts w:cs="Microsoft Uighur"/>
          <w:szCs w:val="28"/>
          <w:rtl/>
        </w:rPr>
      </w:pPr>
      <w:r>
        <w:rPr>
          <w:rFonts w:cs="Microsoft Uighur"/>
          <w:szCs w:val="28"/>
          <w:rtl/>
        </w:rPr>
        <w:t>وسئل العلامة خلفان بن جميل السيابي ( ت (۱۳۹۲هـ) عمن قال: التقي أبو  عبيدة التميمي الإباضي (ت ١٤٥هـ) بعدوه واصل ابن عطاء الم</w:t>
      </w:r>
      <w:r>
        <w:rPr>
          <w:rFonts w:cs="Microsoft Uighur"/>
          <w:szCs w:val="28"/>
          <w:rtl/>
        </w:rPr>
        <w:t xml:space="preserve">عتزلي (ت ١٣١هـ)  فأجاب السيابي: «لا يجوز ولا يحل اللعن لأحد من أهل القبلة، وهذا لا يقوله إلا  جاهل بما له وما عليه من حقوق المسلمين، لأن الموحد بالتوحيد يحرم دمه وماله  </w:t>
      </w:r>
    </w:p>
    <w:p w14:paraId="6EF0EA16" w14:textId="77777777" w:rsidR="00A77B3E" w:rsidRDefault="00F40EF0">
      <w:pPr>
        <w:bidi/>
        <w:spacing w:line="360" w:lineRule="auto"/>
        <w:jc w:val="lowKashida"/>
        <w:rPr>
          <w:rFonts w:cs="Microsoft Uighur"/>
          <w:szCs w:val="28"/>
          <w:rtl/>
        </w:rPr>
      </w:pPr>
      <w:r>
        <w:rPr>
          <w:rFonts w:cs="Microsoft Uighur"/>
          <w:szCs w:val="28"/>
          <w:rtl/>
        </w:rPr>
        <w:t xml:space="preserve">۲۲۹ </w:t>
      </w:r>
    </w:p>
    <w:p w14:paraId="2B5144FB"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67D015BE" w14:textId="77777777" w:rsidR="00A77B3E" w:rsidRDefault="00F40EF0">
      <w:pPr>
        <w:bidi/>
        <w:spacing w:line="360" w:lineRule="auto"/>
        <w:jc w:val="lowKashida"/>
        <w:rPr>
          <w:rFonts w:cs="Microsoft Uighur"/>
          <w:szCs w:val="28"/>
          <w:rtl/>
        </w:rPr>
      </w:pPr>
      <w:r>
        <w:rPr>
          <w:rFonts w:cs="Microsoft Uighur"/>
          <w:szCs w:val="28"/>
          <w:rtl/>
        </w:rPr>
        <w:t xml:space="preserve">وعرضه، فعلموه إن كان جاهلاً ... لا تأكلوا لحوم المسلمين الراكعين </w:t>
      </w:r>
      <w:r>
        <w:rPr>
          <w:rFonts w:cs="Microsoft Uighur"/>
          <w:szCs w:val="28"/>
          <w:rtl/>
        </w:rPr>
        <w:t xml:space="preserve">الساجدين  الحاميين للقرآن الكريم... (٢٠).  </w:t>
      </w:r>
    </w:p>
    <w:p w14:paraId="34DEFB95" w14:textId="77777777" w:rsidR="00A77B3E" w:rsidRDefault="00F40EF0">
      <w:pPr>
        <w:bidi/>
        <w:spacing w:line="360" w:lineRule="auto"/>
        <w:jc w:val="lowKashida"/>
        <w:rPr>
          <w:rFonts w:cs="Microsoft Uighur"/>
          <w:szCs w:val="28"/>
          <w:rtl/>
        </w:rPr>
      </w:pPr>
      <w:r>
        <w:rPr>
          <w:rFonts w:cs="Microsoft Uighur"/>
          <w:szCs w:val="28"/>
          <w:rtl/>
        </w:rPr>
        <w:lastRenderedPageBreak/>
        <w:t>ورغم أنه بين الإباضية والمعتزلة مناظرات ومناظرات، وإصرار الإباضية على  عدم جواز القول بمراعاة الصلاح والأصلح على الله، وأنه لا يجب على الله شيء،  بل ما يفعله ما هو إلا من التفضل والتكرم لا الوجوب، وإصرار الإباضية</w:t>
      </w:r>
      <w:r>
        <w:rPr>
          <w:rFonts w:cs="Microsoft Uighur"/>
          <w:szCs w:val="28"/>
          <w:rtl/>
        </w:rPr>
        <w:t xml:space="preserve"> بأن الله  يحاسب على الكسب والاختيار، ومنه الخلف فقط، إلا أنهم أصروا أيضاً على عدم  جواز التكفير.  </w:t>
      </w:r>
    </w:p>
    <w:p w14:paraId="696649A2" w14:textId="77777777" w:rsidR="00A77B3E" w:rsidRDefault="00F40EF0">
      <w:pPr>
        <w:bidi/>
        <w:spacing w:line="360" w:lineRule="auto"/>
        <w:jc w:val="lowKashida"/>
        <w:rPr>
          <w:rFonts w:cs="Microsoft Uighur"/>
          <w:szCs w:val="28"/>
          <w:rtl/>
        </w:rPr>
      </w:pPr>
      <w:r>
        <w:rPr>
          <w:rFonts w:cs="Microsoft Uighur"/>
          <w:szCs w:val="28"/>
          <w:rtl/>
        </w:rPr>
        <w:t>وسئل العلامة خلفان بن جميل السيابي يوماً: هل يجوز التزاوج بين الإباضية  والشيعة والسنة؟ أجاب: «إن الذي نعلمه من الأثر عن أولي البصر أن الأحرار  الموحدين أكف</w:t>
      </w:r>
      <w:r>
        <w:rPr>
          <w:rFonts w:cs="Microsoft Uighur"/>
          <w:szCs w:val="28"/>
          <w:rtl/>
        </w:rPr>
        <w:t xml:space="preserve">اء بعضهم لبعض.... والذي عليه الجهابذة الأعلام أن الحر الموحد  المقر بالجملة، الدائن بجميع أركان الإسلام، جائز نكاحه وإنكاحه، وبذلك جاءت  السنة، وعليه استقر عمل جميع الأمة (٢١)  </w:t>
      </w:r>
    </w:p>
    <w:p w14:paraId="1423C922" w14:textId="77777777" w:rsidR="00A77B3E" w:rsidRDefault="00F40EF0">
      <w:pPr>
        <w:bidi/>
        <w:spacing w:line="360" w:lineRule="auto"/>
        <w:jc w:val="lowKashida"/>
        <w:rPr>
          <w:rFonts w:cs="Microsoft Uighur"/>
          <w:szCs w:val="28"/>
          <w:rtl/>
        </w:rPr>
      </w:pPr>
      <w:r>
        <w:rPr>
          <w:rFonts w:cs="Microsoft Uighur"/>
          <w:szCs w:val="28"/>
          <w:rtl/>
        </w:rPr>
        <w:t>كما وجه لسماحة الشيخ سؤال حول فتاوي عدم جواز تزويج الإباضية  وغيرهم، فاشتد نكي</w:t>
      </w:r>
      <w:r>
        <w:rPr>
          <w:rFonts w:cs="Microsoft Uighur"/>
          <w:szCs w:val="28"/>
          <w:rtl/>
        </w:rPr>
        <w:t xml:space="preserve">ر الشيخ على من أصدر هذه الفتاوي، لأنه كان يرى أن الناحية  الاجتماعية، والتداخل الأسري يقوي الصلات بين المسلمين، ويلطف الأجواء،  ويبعد الشحناء، ولذلك فإن العلاقات الاجتماعية قائمة على أشدها في سلطنة عمان  بين الإباضية وأهل السنة والشيعة.  </w:t>
      </w:r>
    </w:p>
    <w:p w14:paraId="3BE7EBCD" w14:textId="77777777" w:rsidR="00A77B3E" w:rsidRDefault="00F40EF0">
      <w:pPr>
        <w:bidi/>
        <w:spacing w:line="360" w:lineRule="auto"/>
        <w:jc w:val="lowKashida"/>
        <w:rPr>
          <w:rFonts w:cs="Microsoft Uighur"/>
          <w:szCs w:val="28"/>
          <w:rtl/>
        </w:rPr>
      </w:pPr>
      <w:r>
        <w:rPr>
          <w:rFonts w:cs="Microsoft Uighur"/>
          <w:szCs w:val="28"/>
          <w:rtl/>
        </w:rPr>
        <w:t>(٦) تطبيق منهج ما</w:t>
      </w:r>
      <w:r>
        <w:rPr>
          <w:rFonts w:cs="Microsoft Uighur"/>
          <w:szCs w:val="28"/>
          <w:rtl/>
        </w:rPr>
        <w:t xml:space="preserve"> يسع من كان قبلنا فهو يسعنا)  </w:t>
      </w:r>
    </w:p>
    <w:p w14:paraId="4B4DF821" w14:textId="77777777" w:rsidR="00A77B3E" w:rsidRDefault="00F40EF0">
      <w:pPr>
        <w:bidi/>
        <w:spacing w:line="360" w:lineRule="auto"/>
        <w:jc w:val="lowKashida"/>
        <w:rPr>
          <w:rFonts w:cs="Microsoft Uighur"/>
          <w:szCs w:val="28"/>
          <w:rtl/>
        </w:rPr>
      </w:pPr>
      <w:r>
        <w:rPr>
          <w:rFonts w:cs="Microsoft Uighur"/>
          <w:szCs w:val="28"/>
          <w:rtl/>
        </w:rPr>
        <w:t xml:space="preserve">ولو سار هؤلاء المشتددون والتكفيريون على هذه القاعدة، وتبنوا هذا المنهج  الذي أسسه الإباضية لما رأينا مثل هذه التجاوزات التي انتشرت في بعض بلاد  المسلمين، ومظاهر الاعتداء علي المخالف في الرأي والمذهب.  </w:t>
      </w:r>
    </w:p>
    <w:p w14:paraId="0934EFF8" w14:textId="77777777" w:rsidR="00A77B3E" w:rsidRDefault="00F40EF0">
      <w:pPr>
        <w:bidi/>
        <w:spacing w:line="360" w:lineRule="auto"/>
        <w:jc w:val="lowKashida"/>
        <w:rPr>
          <w:rFonts w:cs="Microsoft Uighur"/>
          <w:szCs w:val="28"/>
          <w:rtl/>
        </w:rPr>
      </w:pPr>
      <w:r>
        <w:rPr>
          <w:rFonts w:cs="Microsoft Uighur"/>
          <w:szCs w:val="28"/>
          <w:rtl/>
        </w:rPr>
        <w:t>قال العلامة أبو غانم ال</w:t>
      </w:r>
      <w:r>
        <w:rPr>
          <w:rFonts w:cs="Microsoft Uighur"/>
          <w:szCs w:val="28"/>
          <w:rtl/>
        </w:rPr>
        <w:t xml:space="preserve">خراساني: سألت أبو المؤرج عن الاختلاف في الرأي؟  و اختلاف السلف قبلنا في رأيهم، أليس قد يسعهم الاختلاف؟ ولم يبرأ بعضهم من  </w:t>
      </w:r>
    </w:p>
    <w:p w14:paraId="4EE6B8BC" w14:textId="77777777" w:rsidR="00A77B3E" w:rsidRDefault="00F40EF0">
      <w:pPr>
        <w:bidi/>
        <w:spacing w:line="360" w:lineRule="auto"/>
        <w:jc w:val="lowKashida"/>
        <w:rPr>
          <w:rFonts w:cs="Microsoft Uighur"/>
          <w:szCs w:val="28"/>
          <w:rtl/>
        </w:rPr>
      </w:pPr>
      <w:r>
        <w:rPr>
          <w:rFonts w:cs="Microsoft Uighur"/>
          <w:szCs w:val="28"/>
          <w:rtl/>
        </w:rPr>
        <w:t xml:space="preserve">الفقه المقارن - العددان (٥٤) السنة الثانية ٫ ربيع - صيف ٢٠١٤ </w:t>
      </w:r>
    </w:p>
    <w:p w14:paraId="0449F49E"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243A0F97" w14:textId="77777777" w:rsidR="00A77B3E" w:rsidRDefault="00F40EF0">
      <w:pPr>
        <w:bidi/>
        <w:spacing w:line="360" w:lineRule="auto"/>
        <w:jc w:val="lowKashida"/>
        <w:rPr>
          <w:rFonts w:cs="Microsoft Uighur"/>
          <w:szCs w:val="28"/>
          <w:rtl/>
        </w:rPr>
      </w:pPr>
      <w:r>
        <w:rPr>
          <w:rFonts w:cs="Microsoft Uighur"/>
          <w:szCs w:val="28"/>
          <w:rtl/>
        </w:rPr>
        <w:t>بعض؟ قال: بل ذلك واس</w:t>
      </w:r>
      <w:r>
        <w:rPr>
          <w:rFonts w:cs="Microsoft Uighur"/>
          <w:szCs w:val="28"/>
          <w:rtl/>
        </w:rPr>
        <w:t xml:space="preserve">ع، قلت: فإن أخذ الناس ببعض أقاويلهم وهو خلاف لما  اجتمع عليه المسلمون، هل يبرأ بعضهم من بعض أم لا؟ فقال لي مغضباً: ما حملك  على البراءة يا هذا؟ إنك إليها السريع، ما يسع من كان قبلنا فهو يسعنا (٢٢)  </w:t>
      </w:r>
    </w:p>
    <w:p w14:paraId="6274E48D" w14:textId="77777777" w:rsidR="00A77B3E" w:rsidRDefault="00F40EF0">
      <w:pPr>
        <w:bidi/>
        <w:spacing w:line="360" w:lineRule="auto"/>
        <w:jc w:val="lowKashida"/>
        <w:rPr>
          <w:rFonts w:cs="Microsoft Uighur"/>
          <w:szCs w:val="28"/>
          <w:rtl/>
        </w:rPr>
      </w:pPr>
      <w:r>
        <w:rPr>
          <w:rFonts w:cs="Microsoft Uighur"/>
          <w:szCs w:val="28"/>
          <w:rtl/>
        </w:rPr>
        <w:t>وذكر الشيخ ناصر بن جاعد الخروصي: أن نبهان كان يقرأ عند والده الشيخ  الرئيس جاعد الخروصي مصنفا من مصنفات الشيعة، وقد ورد في المصنف عبارة  علي عليه السلام إلا أن ابنه نبهان قد قرأها مع التغيير فيها، فقال: مكتوب علي  عليه السلام، بإضافة كلمة مكتوب فتناول الشي</w:t>
      </w:r>
      <w:r>
        <w:rPr>
          <w:rFonts w:cs="Microsoft Uighur"/>
          <w:szCs w:val="28"/>
          <w:rtl/>
        </w:rPr>
        <w:t xml:space="preserve">خ الرئيس المصنف، فلم يجد فيه  كلمة مكتوب، فغضب على نبهان وقال له: اترك كلمة مكتوب، واقرأه كما صنفه  صاحبه علي عليه السلام، لأن هذا كلام غيرك، وإن زدته أوهمت السامع أن مصنف  الكتاب صنفه كذلك (٢٣)  </w:t>
      </w:r>
    </w:p>
    <w:p w14:paraId="3970E71D" w14:textId="77777777" w:rsidR="00A77B3E" w:rsidRDefault="00F40EF0">
      <w:pPr>
        <w:bidi/>
        <w:spacing w:line="360" w:lineRule="auto"/>
        <w:jc w:val="lowKashida"/>
        <w:rPr>
          <w:rFonts w:cs="Microsoft Uighur"/>
          <w:szCs w:val="28"/>
          <w:rtl/>
        </w:rPr>
      </w:pPr>
      <w:r>
        <w:rPr>
          <w:rFonts w:cs="Microsoft Uighur"/>
          <w:szCs w:val="28"/>
          <w:rtl/>
        </w:rPr>
        <w:t xml:space="preserve">علماً بأن المسألة مختلف فيها منذ قرون، وهي مسألة فرعية، بل </w:t>
      </w:r>
      <w:r>
        <w:rPr>
          <w:rFonts w:cs="Microsoft Uighur"/>
          <w:szCs w:val="28"/>
          <w:rtl/>
        </w:rPr>
        <w:t xml:space="preserve">إن عدداً من  الإباضية لا يرون في ذلك من حرج، فقد قال العلامة أبو الحسن البسيوي (ق ٥هـ):  بلغنا أن فاطمة سلام الله عليها جاءت تطلب ميراثها إلي أبي بكر .... (٢٤).  </w:t>
      </w:r>
    </w:p>
    <w:p w14:paraId="3B5F20F9" w14:textId="77777777" w:rsidR="00A77B3E" w:rsidRDefault="00F40EF0">
      <w:pPr>
        <w:bidi/>
        <w:spacing w:line="360" w:lineRule="auto"/>
        <w:jc w:val="lowKashida"/>
        <w:rPr>
          <w:rFonts w:cs="Microsoft Uighur"/>
          <w:szCs w:val="28"/>
          <w:rtl/>
        </w:rPr>
      </w:pPr>
      <w:r>
        <w:rPr>
          <w:rFonts w:cs="Microsoft Uighur"/>
          <w:szCs w:val="28"/>
          <w:rtl/>
        </w:rPr>
        <w:t xml:space="preserve">المضادة في الرأي لا ترفع الولاية  </w:t>
      </w:r>
    </w:p>
    <w:p w14:paraId="4B80B757" w14:textId="77777777" w:rsidR="00A77B3E" w:rsidRDefault="00F40EF0">
      <w:pPr>
        <w:bidi/>
        <w:spacing w:line="360" w:lineRule="auto"/>
        <w:jc w:val="lowKashida"/>
        <w:rPr>
          <w:rFonts w:cs="Microsoft Uighur"/>
          <w:szCs w:val="28"/>
          <w:rtl/>
        </w:rPr>
      </w:pPr>
      <w:r>
        <w:rPr>
          <w:rFonts w:cs="Microsoft Uighur"/>
          <w:szCs w:val="28"/>
          <w:rtl/>
        </w:rPr>
        <w:t>إن الانطلاق من هذا المنهج العقلاني هو سبيل من سبل دفع التش</w:t>
      </w:r>
      <w:r>
        <w:rPr>
          <w:rFonts w:cs="Microsoft Uighur"/>
          <w:szCs w:val="28"/>
          <w:rtl/>
        </w:rPr>
        <w:t xml:space="preserve">دد والتكفير  لأن المسلمين متفقون في العقيدة بتصديقهم بأركان الإيمان، وجامعهم في الفقه  أركان الإسلام، ومجمعون علي أخلاقيات الإسلام في المعاملات، ولم يختلفوا إلا  في فروع، تباينت فيها الاجتهادات، وجاز فيها التأويل، وبعضهم صار إلى قول، لأنه  رأى حجية أصل من </w:t>
      </w:r>
      <w:r>
        <w:rPr>
          <w:rFonts w:cs="Microsoft Uighur"/>
          <w:szCs w:val="28"/>
          <w:rtl/>
        </w:rPr>
        <w:t xml:space="preserve">أصول التشريع الإسلامي التبعية والفرعية، وبعضهم لم يرها  حجة يمكن الركون </w:t>
      </w:r>
      <w:r>
        <w:rPr>
          <w:rFonts w:cs="Microsoft Uighur"/>
          <w:szCs w:val="28"/>
          <w:rtl/>
        </w:rPr>
        <w:lastRenderedPageBreak/>
        <w:t xml:space="preserve">إليها، كالقياس والاستحسان والمصالح المرسلة وسد الذرائع  والعرف وشرع من قبلنا وقول الصحابي، فهذه مما جاز فيها الأخذ والرد، والإثبات  والنفي.  </w:t>
      </w:r>
    </w:p>
    <w:p w14:paraId="24065801" w14:textId="77777777" w:rsidR="00A77B3E" w:rsidRDefault="00F40EF0">
      <w:pPr>
        <w:bidi/>
        <w:spacing w:line="360" w:lineRule="auto"/>
        <w:jc w:val="lowKashida"/>
        <w:rPr>
          <w:rFonts w:cs="Microsoft Uighur"/>
          <w:szCs w:val="28"/>
          <w:rtl/>
        </w:rPr>
      </w:pPr>
      <w:r>
        <w:rPr>
          <w:rFonts w:cs="Microsoft Uighur"/>
          <w:szCs w:val="28"/>
          <w:rtl/>
        </w:rPr>
        <w:t>إن مسائل الرأي لا توجب تدابراً بين المسلمي</w:t>
      </w:r>
      <w:r>
        <w:rPr>
          <w:rFonts w:cs="Microsoft Uighur"/>
          <w:szCs w:val="28"/>
          <w:rtl/>
        </w:rPr>
        <w:t xml:space="preserve">ن، لذلك قال الإباضية في  </w:t>
      </w:r>
    </w:p>
    <w:p w14:paraId="226AD836" w14:textId="77777777" w:rsidR="00A77B3E" w:rsidRDefault="00F40EF0">
      <w:pPr>
        <w:bidi/>
        <w:spacing w:line="360" w:lineRule="auto"/>
        <w:jc w:val="lowKashida"/>
        <w:rPr>
          <w:rFonts w:cs="Microsoft Uighur"/>
          <w:szCs w:val="28"/>
          <w:rtl/>
        </w:rPr>
      </w:pPr>
      <w:r>
        <w:rPr>
          <w:rFonts w:cs="Microsoft Uighur"/>
          <w:szCs w:val="28"/>
          <w:rtl/>
        </w:rPr>
        <w:t xml:space="preserve">۲۳۱ </w:t>
      </w:r>
    </w:p>
    <w:p w14:paraId="77F54BC8"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18693264" w14:textId="77777777" w:rsidR="00A77B3E" w:rsidRDefault="00F40EF0">
      <w:pPr>
        <w:bidi/>
        <w:spacing w:line="360" w:lineRule="auto"/>
        <w:jc w:val="lowKashida"/>
        <w:rPr>
          <w:rFonts w:cs="Microsoft Uighur"/>
          <w:szCs w:val="28"/>
          <w:rtl/>
        </w:rPr>
      </w:pPr>
      <w:r>
        <w:rPr>
          <w:rFonts w:cs="Microsoft Uighur"/>
          <w:szCs w:val="28"/>
          <w:rtl/>
        </w:rPr>
        <w:t xml:space="preserve">منهجهم: «المضادة في الرأي لا ترفع الولاية فهي لا توجب بغضاً وعداوة فضلاً  عن تشدد على المخالف أو تكفير له.  </w:t>
      </w:r>
    </w:p>
    <w:p w14:paraId="16BEEE30" w14:textId="77777777" w:rsidR="00A77B3E" w:rsidRDefault="00F40EF0">
      <w:pPr>
        <w:bidi/>
        <w:spacing w:line="360" w:lineRule="auto"/>
        <w:jc w:val="lowKashida"/>
        <w:rPr>
          <w:rFonts w:cs="Microsoft Uighur"/>
          <w:szCs w:val="28"/>
          <w:rtl/>
        </w:rPr>
      </w:pPr>
      <w:r>
        <w:rPr>
          <w:rFonts w:cs="Microsoft Uighur"/>
          <w:szCs w:val="28"/>
          <w:rtl/>
        </w:rPr>
        <w:t>قال العلامة خميس بن سعيد الشقصي في منهج الطالبين وبلاغ الراغبين: «ولا  يجوز تخطئة أحد من المختلفين ب</w:t>
      </w:r>
      <w:r>
        <w:rPr>
          <w:rFonts w:cs="Microsoft Uighur"/>
          <w:szCs w:val="28"/>
          <w:rtl/>
        </w:rPr>
        <w:t xml:space="preserve">الرأي من علماء المسلمين، بل يلزم ونحب ولاية  (أي محبة) جميعهم.... وعلى العلماء المختلفين بالرأي أن يتولى بعضهم بعضاً، ولو  تضادوا جميعاً بالرأي» (٢٥).  </w:t>
      </w:r>
    </w:p>
    <w:p w14:paraId="35C46255" w14:textId="77777777" w:rsidR="00A77B3E" w:rsidRDefault="00F40EF0">
      <w:pPr>
        <w:bidi/>
        <w:spacing w:line="360" w:lineRule="auto"/>
        <w:jc w:val="lowKashida"/>
        <w:rPr>
          <w:rFonts w:cs="Microsoft Uighur"/>
          <w:szCs w:val="28"/>
          <w:rtl/>
        </w:rPr>
      </w:pPr>
      <w:r>
        <w:rPr>
          <w:rFonts w:cs="Microsoft Uighur"/>
          <w:szCs w:val="28"/>
          <w:rtl/>
        </w:rPr>
        <w:t>لكن من المؤسف أن صار التكفير والتشدد في مسائل الاختلاف فيها سائغ  كبعض فروع الصلاة، وقضية التوسل بالأنب</w:t>
      </w:r>
      <w:r>
        <w:rPr>
          <w:rFonts w:cs="Microsoft Uighur"/>
          <w:szCs w:val="28"/>
          <w:rtl/>
        </w:rPr>
        <w:t xml:space="preserve">ياء والأولياء والصالحين، حتى أصبح التكفيريون يسمونهم بالقبوريين وبالمبتدعة، وبأهل الزندقة بل بلغ الأمر إلى تبديع  من يقول: بجاه سيدنا محمد صلى الله عليه وآله وسلم.  </w:t>
      </w:r>
    </w:p>
    <w:p w14:paraId="49FD27E0" w14:textId="77777777" w:rsidR="00A77B3E" w:rsidRDefault="00F40EF0">
      <w:pPr>
        <w:bidi/>
        <w:spacing w:line="360" w:lineRule="auto"/>
        <w:jc w:val="lowKashida"/>
        <w:rPr>
          <w:rFonts w:cs="Microsoft Uighur"/>
          <w:szCs w:val="28"/>
          <w:rtl/>
        </w:rPr>
      </w:pPr>
      <w:r>
        <w:rPr>
          <w:rFonts w:cs="Microsoft Uighur"/>
          <w:szCs w:val="28"/>
          <w:rtl/>
        </w:rPr>
        <w:t xml:space="preserve">الكف عما مضى  </w:t>
      </w:r>
    </w:p>
    <w:p w14:paraId="0FEFA3C8" w14:textId="77777777" w:rsidR="00A77B3E" w:rsidRDefault="00F40EF0">
      <w:pPr>
        <w:bidi/>
        <w:spacing w:line="360" w:lineRule="auto"/>
        <w:jc w:val="lowKashida"/>
        <w:rPr>
          <w:rFonts w:cs="Microsoft Uighur"/>
          <w:szCs w:val="28"/>
          <w:rtl/>
        </w:rPr>
      </w:pPr>
      <w:r>
        <w:rPr>
          <w:rFonts w:cs="Microsoft Uighur"/>
          <w:szCs w:val="28"/>
          <w:rtl/>
        </w:rPr>
        <w:t>من الملاحظ أن المتشددين والمتطرفين في سبيل تهييج العامة على  المخالف، يسعون</w:t>
      </w:r>
      <w:r>
        <w:rPr>
          <w:rFonts w:cs="Microsoft Uighur"/>
          <w:szCs w:val="28"/>
          <w:rtl/>
        </w:rPr>
        <w:t xml:space="preserve"> إلى إحياء قضايا وقعت منذ قرون غابرة، تباينت آراء المسلمين  فيها، أما الإباضية فيرون أن اتخاذ تلك الأحداث وسيلة للتهييج ما هو الاسهام  الضرب وحدة المسلمين، وهذا مناف لمفهوم الأمة الواحدة. مثل العلامة خلفان بن  جميل السيابي عن أحداث القرن الأول الهجري ؟ فأج</w:t>
      </w:r>
      <w:r>
        <w:rPr>
          <w:rFonts w:cs="Microsoft Uighur"/>
          <w:szCs w:val="28"/>
          <w:rtl/>
        </w:rPr>
        <w:t xml:space="preserve">اب: «أما الحسن والحسين  فهما سبطا رسول الله صلى الله عليه وآله وسلم وريحانتاه، وهو يحبهما، ووردت  فيهما أحاديث، أما الأحداث التي جرت بين الصحابه... فقد علمت الخلاف فيهما  عند أهل مذهبك، أما القدماء فكانوا منهم المشاهد للأمر وحاضره، ومنهم من كان  قريباً من </w:t>
      </w:r>
      <w:r>
        <w:rPr>
          <w:rFonts w:cs="Microsoft Uighur"/>
          <w:szCs w:val="28"/>
          <w:rtl/>
        </w:rPr>
        <w:t>ذلك وتبلغهم الحقائق بصحيح النقل، أو برفيعه من العدول، الذين يكونون  حجة عليهم في أمر الدين، فيحكمون على الناس بما شاهدوا منهم من الأحداث  عيانا أو بإقرار المحدث أو بشهادة صحيحة ثابتة، هذه طرق العلم في الإعتقادات،  ونحن نحسن بهم الظن، ونقول حكموا بما علموا»</w:t>
      </w:r>
      <w:r>
        <w:rPr>
          <w:rFonts w:cs="Microsoft Uighur"/>
          <w:szCs w:val="28"/>
          <w:rtl/>
        </w:rPr>
        <w:t xml:space="preserve">.  </w:t>
      </w:r>
    </w:p>
    <w:p w14:paraId="776AD63E" w14:textId="77777777" w:rsidR="00A77B3E" w:rsidRDefault="00F40EF0">
      <w:pPr>
        <w:bidi/>
        <w:spacing w:line="360" w:lineRule="auto"/>
        <w:jc w:val="lowKashida"/>
        <w:rPr>
          <w:rFonts w:cs="Microsoft Uighur"/>
          <w:szCs w:val="28"/>
          <w:rtl/>
        </w:rPr>
      </w:pPr>
      <w:r>
        <w:rPr>
          <w:rFonts w:cs="Microsoft Uighur"/>
          <w:szCs w:val="28"/>
          <w:rtl/>
        </w:rPr>
        <w:t xml:space="preserve">۲۳۲  </w:t>
      </w:r>
    </w:p>
    <w:p w14:paraId="58A9F744" w14:textId="77777777" w:rsidR="00A77B3E" w:rsidRDefault="00F40EF0">
      <w:pPr>
        <w:bidi/>
        <w:spacing w:line="360" w:lineRule="auto"/>
        <w:jc w:val="lowKashida"/>
        <w:rPr>
          <w:rFonts w:cs="Microsoft Uighur"/>
          <w:szCs w:val="28"/>
          <w:rtl/>
        </w:rPr>
      </w:pPr>
      <w:r>
        <w:rPr>
          <w:rFonts w:cs="Microsoft Uighur"/>
          <w:szCs w:val="28"/>
          <w:rtl/>
        </w:rPr>
        <w:t xml:space="preserve">الفقه المقارن  </w:t>
      </w:r>
    </w:p>
    <w:p w14:paraId="0B7FD787" w14:textId="77777777" w:rsidR="00A77B3E" w:rsidRDefault="00F40EF0">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427C1821"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2DB68BC5" w14:textId="77777777" w:rsidR="00A77B3E" w:rsidRDefault="00F40EF0">
      <w:pPr>
        <w:bidi/>
        <w:spacing w:line="360" w:lineRule="auto"/>
        <w:jc w:val="lowKashida"/>
        <w:rPr>
          <w:rFonts w:cs="Microsoft Uighur"/>
          <w:szCs w:val="28"/>
          <w:rtl/>
        </w:rPr>
      </w:pPr>
      <w:r>
        <w:rPr>
          <w:rFonts w:cs="Microsoft Uighur"/>
          <w:szCs w:val="28"/>
          <w:rtl/>
        </w:rPr>
        <w:t xml:space="preserve">كما أجاب عن رأيه في الخليفة عمر بن عبد العزيز، فأثني عليه، وأكد (إنا  نحبه) وذكر أن أخباره الحسنة قد ذاعت وهذا الموقف هو عين موقف </w:t>
      </w:r>
      <w:r>
        <w:rPr>
          <w:rFonts w:cs="Microsoft Uighur"/>
          <w:szCs w:val="28"/>
          <w:rtl/>
        </w:rPr>
        <w:t xml:space="preserve">أبي عبيدة  مسلم بن أبي كريمة التميمي (ت ١٤٥هـ) إذ تمنى على الوفد الإباضي الذي التقى  بعمر بن عبد العزيز أن لو قبل الوفد بكل ما أبداه الخليفة (٢٦)  </w:t>
      </w:r>
    </w:p>
    <w:p w14:paraId="4F1CDFFA" w14:textId="77777777" w:rsidR="00A77B3E" w:rsidRDefault="00F40EF0">
      <w:pPr>
        <w:bidi/>
        <w:spacing w:line="360" w:lineRule="auto"/>
        <w:jc w:val="lowKashida"/>
        <w:rPr>
          <w:rFonts w:cs="Microsoft Uighur"/>
          <w:szCs w:val="28"/>
          <w:rtl/>
        </w:rPr>
      </w:pPr>
      <w:r>
        <w:rPr>
          <w:rFonts w:cs="Microsoft Uighur"/>
          <w:szCs w:val="28"/>
          <w:rtl/>
        </w:rPr>
        <w:t>صحيح أن الخلاف كان على أشده بين الإباضية والأمويين، ولكن  الإباضية يرون أن عمر بن عبد العزيز قد اختلف عن بقي</w:t>
      </w:r>
      <w:r>
        <w:rPr>
          <w:rFonts w:cs="Microsoft Uighur"/>
          <w:szCs w:val="28"/>
          <w:rtl/>
        </w:rPr>
        <w:t xml:space="preserve">ة بني أمية. ويقول  </w:t>
      </w:r>
    </w:p>
    <w:p w14:paraId="21C96ABD" w14:textId="77777777" w:rsidR="00A77B3E" w:rsidRDefault="00F40EF0">
      <w:pPr>
        <w:bidi/>
        <w:spacing w:line="360" w:lineRule="auto"/>
        <w:jc w:val="lowKashida"/>
        <w:rPr>
          <w:rFonts w:cs="Microsoft Uighur"/>
          <w:szCs w:val="28"/>
          <w:rtl/>
        </w:rPr>
      </w:pPr>
      <w:r>
        <w:rPr>
          <w:rFonts w:cs="Microsoft Uighur"/>
          <w:szCs w:val="28"/>
          <w:rtl/>
        </w:rPr>
        <w:t xml:space="preserve">السالمي:  </w:t>
      </w:r>
    </w:p>
    <w:p w14:paraId="4710A43C" w14:textId="77777777" w:rsidR="00A77B3E" w:rsidRDefault="00F40EF0">
      <w:pPr>
        <w:bidi/>
        <w:spacing w:line="360" w:lineRule="auto"/>
        <w:jc w:val="lowKashida"/>
        <w:rPr>
          <w:rFonts w:cs="Microsoft Uighur"/>
          <w:szCs w:val="28"/>
          <w:rtl/>
        </w:rPr>
      </w:pPr>
      <w:r>
        <w:rPr>
          <w:rFonts w:cs="Microsoft Uighur"/>
          <w:szCs w:val="28"/>
          <w:rtl/>
        </w:rPr>
        <w:lastRenderedPageBreak/>
        <w:t xml:space="preserve">وما مضي عنك لو بساعة دعه ليس البحث عنه طاعة  </w:t>
      </w:r>
    </w:p>
    <w:p w14:paraId="647967E3" w14:textId="77777777" w:rsidR="00A77B3E" w:rsidRDefault="00F40EF0">
      <w:pPr>
        <w:bidi/>
        <w:spacing w:line="360" w:lineRule="auto"/>
        <w:jc w:val="lowKashida"/>
        <w:rPr>
          <w:rFonts w:cs="Microsoft Uighur"/>
          <w:szCs w:val="28"/>
          <w:rtl/>
        </w:rPr>
      </w:pPr>
      <w:r>
        <w:rPr>
          <w:rFonts w:cs="Microsoft Uighur"/>
          <w:szCs w:val="28"/>
          <w:rtl/>
        </w:rPr>
        <w:t xml:space="preserve">ولكنه إن كان للتدارس والتعلم والبحث والتمييز فلا بأس بذلك، كما نوه أن  العوام ينبغي تجنيبهم تلك المسائل، مخافة إساءة الأدب.  </w:t>
      </w:r>
    </w:p>
    <w:p w14:paraId="2093645B" w14:textId="77777777" w:rsidR="00A77B3E" w:rsidRDefault="00F40EF0">
      <w:pPr>
        <w:bidi/>
        <w:spacing w:line="360" w:lineRule="auto"/>
        <w:jc w:val="lowKashida"/>
        <w:rPr>
          <w:rFonts w:cs="Microsoft Uighur"/>
          <w:szCs w:val="28"/>
          <w:rtl/>
        </w:rPr>
      </w:pPr>
      <w:r>
        <w:rPr>
          <w:rFonts w:cs="Microsoft Uighur"/>
          <w:szCs w:val="28"/>
          <w:rtl/>
        </w:rPr>
        <w:t xml:space="preserve">(9) الاعتدال في الفتوى  </w:t>
      </w:r>
    </w:p>
    <w:p w14:paraId="517DB852" w14:textId="77777777" w:rsidR="00A77B3E" w:rsidRDefault="00F40EF0">
      <w:pPr>
        <w:bidi/>
        <w:spacing w:line="360" w:lineRule="auto"/>
        <w:jc w:val="lowKashida"/>
        <w:rPr>
          <w:rFonts w:cs="Microsoft Uighur"/>
          <w:szCs w:val="28"/>
          <w:rtl/>
        </w:rPr>
      </w:pPr>
      <w:r>
        <w:rPr>
          <w:rFonts w:cs="Microsoft Uighur"/>
          <w:szCs w:val="28"/>
          <w:rtl/>
        </w:rPr>
        <w:t>إن التشدد في الفتوي على المخ</w:t>
      </w:r>
      <w:r>
        <w:rPr>
          <w:rFonts w:cs="Microsoft Uighur"/>
          <w:szCs w:val="28"/>
          <w:rtl/>
        </w:rPr>
        <w:t>الف هو مما يساهم في خدمة التكفيريين  ويعمق التشدد عليه، وقد سلك الإباضية منهج الاعتدال مع كافة أهل الصلاة أو أهل  القبلة، سئل العلامة خلفان بن جميل السيابي: هل تجزي صلاة الجمعة للمسافر  الإباضي عن صلاة الظهر إن صلاها خلف مخالف ؟ أجاب: «إني لو أدركتها في أي</w:t>
      </w:r>
      <w:r>
        <w:rPr>
          <w:rFonts w:cs="Microsoft Uighur"/>
          <w:szCs w:val="28"/>
          <w:rtl/>
        </w:rPr>
        <w:t xml:space="preserve">  موضع تقام، وخلف كل موحد لصليتها هناك وتسقط بها صلاة المسافر من باب  أولي، إذ لم يلزمه إلا ركعتان، والله أعلم (٢٧)  </w:t>
      </w:r>
    </w:p>
    <w:p w14:paraId="5F1503A5" w14:textId="77777777" w:rsidR="00A77B3E" w:rsidRDefault="00F40EF0">
      <w:pPr>
        <w:bidi/>
        <w:spacing w:line="360" w:lineRule="auto"/>
        <w:jc w:val="lowKashida"/>
        <w:rPr>
          <w:rFonts w:cs="Microsoft Uighur"/>
          <w:szCs w:val="28"/>
          <w:rtl/>
        </w:rPr>
      </w:pPr>
      <w:r>
        <w:rPr>
          <w:rFonts w:cs="Microsoft Uighur"/>
          <w:szCs w:val="28"/>
          <w:rtl/>
        </w:rPr>
        <w:t>إن الإباضية لم يفتوا بردات فعل، علما بأن المتشددين من غير الإباضية  يفتون ببطلان صلاة الإباضيه لقولهم بعدم رؤية الله تعالي في الآخرة، وقول</w:t>
      </w:r>
      <w:r>
        <w:rPr>
          <w:rFonts w:cs="Microsoft Uighur"/>
          <w:szCs w:val="28"/>
          <w:rtl/>
        </w:rPr>
        <w:t xml:space="preserve">هم بخلق  القرآن.  </w:t>
      </w:r>
    </w:p>
    <w:p w14:paraId="4439B353" w14:textId="77777777" w:rsidR="00A77B3E" w:rsidRDefault="00F40EF0">
      <w:pPr>
        <w:bidi/>
        <w:spacing w:line="360" w:lineRule="auto"/>
        <w:jc w:val="lowKashida"/>
        <w:rPr>
          <w:rFonts w:cs="Microsoft Uighur"/>
          <w:szCs w:val="28"/>
          <w:rtl/>
        </w:rPr>
      </w:pPr>
      <w:r>
        <w:rPr>
          <w:rFonts w:cs="Microsoft Uighur"/>
          <w:szCs w:val="28"/>
          <w:rtl/>
        </w:rPr>
        <w:t xml:space="preserve">أما عن موقف الإباضية من الصلاة خلف المخالف فنذكر اتفاقهم أولاً على  أن الصلاة خلف الموافق أولى وأتم من الصلاة خلف المخالف، ولعل سائر  المذاهب ترى هذا الرأي، فالصلاة خلف من يرى إعادة الوضوء من الحجامة أولى </w:t>
      </w:r>
    </w:p>
    <w:p w14:paraId="74A13D95"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68C47370" w14:textId="77777777" w:rsidR="00A77B3E" w:rsidRDefault="00F40EF0">
      <w:pPr>
        <w:bidi/>
        <w:spacing w:line="360" w:lineRule="auto"/>
        <w:jc w:val="lowKashida"/>
        <w:rPr>
          <w:rFonts w:cs="Microsoft Uighur"/>
          <w:szCs w:val="28"/>
          <w:rtl/>
        </w:rPr>
      </w:pPr>
      <w:r>
        <w:rPr>
          <w:rFonts w:cs="Microsoft Uighur"/>
          <w:szCs w:val="28"/>
          <w:rtl/>
        </w:rPr>
        <w:t>من الصلاة خلف م</w:t>
      </w:r>
      <w:r>
        <w:rPr>
          <w:rFonts w:cs="Microsoft Uighur"/>
          <w:szCs w:val="28"/>
          <w:rtl/>
        </w:rPr>
        <w:t>ن لا يرى انتقاض وضوء من احتجم بالنسبة للحنفية مثلاً،  والصلاة خلف من لا يرفع يديه ولا يضمهما في الصلاة أولى من الصلاة خلف من  يفعل ذلك بالنسبة للإباضية. إن القول المعول عليه، والمشهور عند الإباضية هو  القاضي بجواز الصلاة خلف المخالفين دون قيد ولا شرط، وهذا</w:t>
      </w:r>
      <w:r>
        <w:rPr>
          <w:rFonts w:cs="Microsoft Uighur"/>
          <w:szCs w:val="28"/>
          <w:rtl/>
        </w:rPr>
        <w:t xml:space="preserve"> رأي جمهور  الإباضية، سلفهم قبل خلفهم، فهو قول وفعل الإمام عبد الله بن إباض (ت ٨٦هـ)  ومؤسس المذهب جابر بن زيد (ت ٩٣هـ) وأبو عبيدة ابن أبي كريمة التميمي (ت)  ١٤٥هـ) وحجتهم في ذلك قوله صلى الله عليه وآله وسلم: «صلوا خلف كل بار  وفاجر (۲۸)  </w:t>
      </w:r>
    </w:p>
    <w:p w14:paraId="538D88B2" w14:textId="77777777" w:rsidR="00A77B3E" w:rsidRDefault="00F40EF0">
      <w:pPr>
        <w:bidi/>
        <w:spacing w:line="360" w:lineRule="auto"/>
        <w:jc w:val="lowKashida"/>
        <w:rPr>
          <w:rFonts w:cs="Microsoft Uighur"/>
          <w:szCs w:val="28"/>
          <w:rtl/>
        </w:rPr>
      </w:pPr>
      <w:r>
        <w:rPr>
          <w:rFonts w:cs="Microsoft Uighur"/>
          <w:szCs w:val="28"/>
          <w:rtl/>
        </w:rPr>
        <w:t>وقد رأى محبوب بن</w:t>
      </w:r>
      <w:r>
        <w:rPr>
          <w:rFonts w:cs="Microsoft Uighur"/>
          <w:szCs w:val="28"/>
          <w:rtl/>
        </w:rPr>
        <w:t xml:space="preserve"> الرحيل (ق ٢هـ) رجلاً من الإباضية صلى خلف إمام  مخالف، ثم أعاد الصلاة، فلم يرتض محبوب هذا المسلك، فرجع الرجل إلى رأي  محبوب الذي كان إمام الإباضية آنذاك (٢٩). كما أكد أبو المؤثر (ق 3هـ) أن سيرة  أسلاف الإباضية هي الصلاة خلف غيرهم من أئمة المذاهب، وأن المسل</w:t>
      </w:r>
      <w:r>
        <w:rPr>
          <w:rFonts w:cs="Microsoft Uighur"/>
          <w:szCs w:val="28"/>
          <w:rtl/>
        </w:rPr>
        <w:t xml:space="preserve">مين لا  يكذب بعضم بعضاً، ومن برئ من المسلمين على ذلك ونسبهم إلى الضلال  والكذب، فليس بمسلم صادق الإسلام .  </w:t>
      </w:r>
    </w:p>
    <w:p w14:paraId="77C1FBEA" w14:textId="77777777" w:rsidR="00A77B3E" w:rsidRDefault="00F40EF0">
      <w:pPr>
        <w:bidi/>
        <w:spacing w:line="360" w:lineRule="auto"/>
        <w:jc w:val="lowKashida"/>
        <w:rPr>
          <w:rFonts w:cs="Microsoft Uighur"/>
          <w:szCs w:val="28"/>
          <w:rtl/>
        </w:rPr>
      </w:pPr>
      <w:r>
        <w:rPr>
          <w:rFonts w:cs="Microsoft Uighur"/>
          <w:szCs w:val="28"/>
          <w:rtl/>
        </w:rPr>
        <w:t xml:space="preserve">وقال أبو الحسن البسيوي في من يصلي وهو يمسح علي الخفين، أو يرفع  يديه في الصلاة: ولم نر أسلافنا يعملون ذلك، ولم نرهم يفسدون صلاة من فعله،  ومن فعله لن نره يفسد صلاة من لم يفعله، إلا ما رأينا من إنكار بعضهم  لبعض » (۳۱)  </w:t>
      </w:r>
    </w:p>
    <w:p w14:paraId="67EA2562" w14:textId="77777777" w:rsidR="00A77B3E" w:rsidRDefault="00F40EF0">
      <w:pPr>
        <w:bidi/>
        <w:spacing w:line="360" w:lineRule="auto"/>
        <w:jc w:val="lowKashida"/>
        <w:rPr>
          <w:rFonts w:cs="Microsoft Uighur"/>
          <w:szCs w:val="28"/>
          <w:rtl/>
        </w:rPr>
      </w:pPr>
      <w:r>
        <w:rPr>
          <w:rFonts w:cs="Microsoft Uighur"/>
          <w:szCs w:val="28"/>
          <w:rtl/>
        </w:rPr>
        <w:t>وهذا عامر الشماخي (ت ۷۹۲هـ) يؤكد جواز الصلاة خلف غير الإباضي ولو  أتى في الصلاة بأشياء غير جائزة عند الإباضي (٣٢)، كرفع يديه أو ضمهما في الصلاة،  أو أمن بعد الفاتحة، لأنه متأول، ولم يأت بتلك الحركات عن هوى والشماخي  نفسه ذهب إلى عدم جواز الصلاة خلف فساق ال</w:t>
      </w:r>
      <w:r>
        <w:rPr>
          <w:rFonts w:cs="Microsoft Uighur"/>
          <w:szCs w:val="28"/>
          <w:rtl/>
        </w:rPr>
        <w:t xml:space="preserve">إباضية، لأن الفاسق ترد شهادته  بسبب فسقه المنافي للأمانة والصلاة من أعظم الأمانات، فلا يلي أمرها. ولعل رأي  الشماخي هو الأنسب، فلئن يصلي المسلم خلف قائم على دينه من أي مذهب  </w:t>
      </w:r>
    </w:p>
    <w:p w14:paraId="1CA917AA" w14:textId="77777777" w:rsidR="00A77B3E" w:rsidRDefault="00F40EF0">
      <w:pPr>
        <w:bidi/>
        <w:spacing w:line="360" w:lineRule="auto"/>
        <w:jc w:val="lowKashida"/>
        <w:rPr>
          <w:rFonts w:cs="Microsoft Uighur"/>
          <w:szCs w:val="28"/>
          <w:rtl/>
        </w:rPr>
      </w:pPr>
      <w:r>
        <w:rPr>
          <w:rFonts w:cs="Microsoft Uighur"/>
          <w:szCs w:val="28"/>
          <w:rtl/>
        </w:rPr>
        <w:t xml:space="preserve">٢٣٤  </w:t>
      </w:r>
    </w:p>
    <w:p w14:paraId="1DFDA04A" w14:textId="77777777" w:rsidR="00A77B3E" w:rsidRDefault="00F40EF0">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25FAEDF5" w14:textId="77777777" w:rsidR="00A77B3E" w:rsidRDefault="00F40EF0">
      <w:pPr>
        <w:bidi/>
        <w:spacing w:line="360" w:lineRule="auto"/>
        <w:jc w:val="lowKashida"/>
        <w:rPr>
          <w:rFonts w:cs="Microsoft Uighur"/>
          <w:szCs w:val="28"/>
          <w:rtl/>
        </w:rPr>
      </w:pPr>
      <w:r>
        <w:rPr>
          <w:rFonts w:cs="Microsoft Uighur"/>
          <w:szCs w:val="28"/>
          <w:rtl/>
        </w:rPr>
        <w:t>ظاهرة التكفي</w:t>
      </w:r>
      <w:r>
        <w:rPr>
          <w:rFonts w:cs="Microsoft Uighur"/>
          <w:szCs w:val="28"/>
          <w:rtl/>
        </w:rPr>
        <w:t xml:space="preserve">ر وسبل معالجتها في ضوء الفقه الإباضي  </w:t>
      </w:r>
    </w:p>
    <w:p w14:paraId="268796E3" w14:textId="77777777" w:rsidR="00A77B3E" w:rsidRDefault="00F40EF0">
      <w:pPr>
        <w:bidi/>
        <w:spacing w:line="360" w:lineRule="auto"/>
        <w:jc w:val="lowKashida"/>
        <w:rPr>
          <w:rFonts w:cs="Microsoft Uighur"/>
          <w:szCs w:val="28"/>
          <w:rtl/>
        </w:rPr>
      </w:pPr>
      <w:r>
        <w:rPr>
          <w:rFonts w:cs="Microsoft Uighur"/>
          <w:szCs w:val="28"/>
          <w:rtl/>
        </w:rPr>
        <w:lastRenderedPageBreak/>
        <w:t xml:space="preserve">كان خير من أن يصلي خلف منحرف عن الإسلام يعمل بمعاصي الله، وإن أدعى  أنه على المذهب الفلاني.  </w:t>
      </w:r>
    </w:p>
    <w:p w14:paraId="3AB455DC" w14:textId="77777777" w:rsidR="00A77B3E" w:rsidRDefault="00F40EF0">
      <w:pPr>
        <w:bidi/>
        <w:spacing w:line="360" w:lineRule="auto"/>
        <w:jc w:val="lowKashida"/>
        <w:rPr>
          <w:rFonts w:cs="Microsoft Uighur"/>
          <w:szCs w:val="28"/>
          <w:rtl/>
        </w:rPr>
      </w:pPr>
      <w:r>
        <w:rPr>
          <w:rFonts w:cs="Microsoft Uighur"/>
          <w:szCs w:val="28"/>
          <w:rtl/>
        </w:rPr>
        <w:t>وبين محمد أطفيش أن سبب القول بجواز الصلاة خلف المخالف ولو رفع  يديه أو قنت مع عمل المأموم الإباضي بأن من عادة الإمام القنوت</w:t>
      </w:r>
      <w:r>
        <w:rPr>
          <w:rFonts w:cs="Microsoft Uighur"/>
          <w:szCs w:val="28"/>
          <w:rtl/>
        </w:rPr>
        <w:t xml:space="preserve"> في الصلاة، هو  أن ما يفعله المخالف في صلاته يفعله بديانة حتى في براءته من الإباضية. أما  المنافق من الإباضية فإن نفاقه من غير ديانة أو تأول بل محض هوى يلزمنا إنكاره  عليه أما مخالف المذهب فلا يلزمنا الإنكار عليه، لأن ما جاء به في صلاته ليس  بمنكر في مذهبه</w:t>
      </w:r>
      <w:r>
        <w:rPr>
          <w:rFonts w:cs="Microsoft Uighur"/>
          <w:szCs w:val="28"/>
          <w:rtl/>
        </w:rPr>
        <w:t xml:space="preserve"> (۳۳)، وأحسب أن في هذا الكلام بالغ الاعتدال والتسامح.  </w:t>
      </w:r>
    </w:p>
    <w:p w14:paraId="334EB922" w14:textId="77777777" w:rsidR="00A77B3E" w:rsidRDefault="00F40EF0">
      <w:pPr>
        <w:bidi/>
        <w:spacing w:line="360" w:lineRule="auto"/>
        <w:jc w:val="lowKashida"/>
        <w:rPr>
          <w:rFonts w:cs="Microsoft Uighur"/>
          <w:szCs w:val="28"/>
          <w:rtl/>
        </w:rPr>
      </w:pPr>
      <w:r>
        <w:rPr>
          <w:rFonts w:cs="Microsoft Uighur"/>
          <w:szCs w:val="28"/>
          <w:rtl/>
        </w:rPr>
        <w:t>وقد سئل خلفان السيابي: هل تجوز الصلاة خلف القوم أهل السنة) إذا  حضرت، وهو عندهم في المسجد، أو في بيوتهم، وإذا صلى خلفهم هل عليه  إعادة؟ الجواب: تجوز الصلاة خلف قومنا أهل السنة ولا بدل على من صلى  خلفه</w:t>
      </w:r>
      <w:r>
        <w:rPr>
          <w:rFonts w:cs="Microsoft Uighur"/>
          <w:szCs w:val="28"/>
          <w:rtl/>
        </w:rPr>
        <w:t xml:space="preserve">م ٣٤١  </w:t>
      </w:r>
    </w:p>
    <w:p w14:paraId="6E210984" w14:textId="77777777" w:rsidR="00A77B3E" w:rsidRDefault="00F40EF0">
      <w:pPr>
        <w:bidi/>
        <w:spacing w:line="360" w:lineRule="auto"/>
        <w:jc w:val="lowKashida"/>
        <w:rPr>
          <w:rFonts w:cs="Microsoft Uighur"/>
          <w:szCs w:val="28"/>
          <w:rtl/>
        </w:rPr>
      </w:pPr>
      <w:r>
        <w:rPr>
          <w:rFonts w:cs="Microsoft Uighur"/>
          <w:szCs w:val="28"/>
          <w:rtl/>
        </w:rPr>
        <w:t>كما سئل فيمن يقتدي بعلماء القوم أهل السنة) وأفاضلهم، هل يأثم لأنهم  مخالفون أم لا؟ الجواب: إن الإقتداء بأفاضل المسلمين على الإطلاق جائز مستحب  في المستحبات والمندوبات ومن النوافل ووظائف العبادات، والخير مطلوب من  كل أحد والإقتداء في عمل البربر، وال</w:t>
      </w:r>
      <w:r>
        <w:rPr>
          <w:rFonts w:cs="Microsoft Uighur"/>
          <w:szCs w:val="28"/>
          <w:rtl/>
        </w:rPr>
        <w:t xml:space="preserve">حق يقبل ويعقل من البر والفاجر وهو بنفسه  حجة، وإنما الممنوع الإقتداء في الباطل، وخلاف المخالف لنا لا يقدح شيئاً في  فروع الشريعة وفضائل العبادات (٣٥)  </w:t>
      </w:r>
    </w:p>
    <w:p w14:paraId="047707B1" w14:textId="77777777" w:rsidR="00A77B3E" w:rsidRDefault="00F40EF0">
      <w:pPr>
        <w:bidi/>
        <w:spacing w:line="360" w:lineRule="auto"/>
        <w:jc w:val="lowKashida"/>
        <w:rPr>
          <w:rFonts w:cs="Microsoft Uighur"/>
          <w:szCs w:val="28"/>
          <w:rtl/>
        </w:rPr>
      </w:pPr>
      <w:r>
        <w:rPr>
          <w:rFonts w:cs="Microsoft Uighur"/>
          <w:szCs w:val="28"/>
          <w:rtl/>
        </w:rPr>
        <w:t>وقد سئل أحمد بن حمد الخليلي المفتي العام لسلطنة عمان: هل تجوز  الصلاة خلف أهل الخلاف؟ فأجاب: إن الأصل ال</w:t>
      </w:r>
      <w:r>
        <w:rPr>
          <w:rFonts w:cs="Microsoft Uighur"/>
          <w:szCs w:val="28"/>
          <w:rtl/>
        </w:rPr>
        <w:t xml:space="preserve">ذي درج عليه السلف الصالح هو جواز الصلاة، بل وجوبها خلف أي واحد من أهل القبلة، قال الإمام أبو  عبدالله محمد بن محبوب ت ٢٦٠هـ): وما مضى عليه أسلافنا من الفقهاء أنه لا  بأس بالصلاة خلف أئمة قومنا إذا أقاموا الصلاة لوقتها، فمن خالف في ذلك  </w:t>
      </w:r>
    </w:p>
    <w:p w14:paraId="656EB2CB" w14:textId="77777777" w:rsidR="00A77B3E" w:rsidRDefault="00F40EF0">
      <w:pPr>
        <w:bidi/>
        <w:spacing w:line="360" w:lineRule="auto"/>
        <w:jc w:val="lowKashida"/>
        <w:rPr>
          <w:rFonts w:cs="Microsoft Uighur"/>
          <w:szCs w:val="28"/>
          <w:rtl/>
        </w:rPr>
      </w:pPr>
      <w:r>
        <w:rPr>
          <w:rFonts w:cs="Microsoft Uighur"/>
          <w:szCs w:val="28"/>
          <w:rtl/>
        </w:rPr>
        <w:t xml:space="preserve">٢٣٥ </w:t>
      </w:r>
    </w:p>
    <w:p w14:paraId="62CDF700"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r>
        <w:rPr>
          <w:rFonts w:cs="Microsoft Uighur"/>
          <w:szCs w:val="28"/>
          <w:rtl/>
        </w:rPr>
        <w:t xml:space="preserve"> </w:t>
      </w:r>
    </w:p>
    <w:p w14:paraId="1289B25D" w14:textId="77777777" w:rsidR="00A77B3E" w:rsidRDefault="00F40EF0">
      <w:pPr>
        <w:bidi/>
        <w:spacing w:line="360" w:lineRule="auto"/>
        <w:jc w:val="lowKashida"/>
        <w:rPr>
          <w:rFonts w:cs="Microsoft Uighur"/>
          <w:szCs w:val="28"/>
          <w:rtl/>
        </w:rPr>
      </w:pPr>
      <w:r>
        <w:rPr>
          <w:rFonts w:cs="Microsoft Uighur"/>
          <w:szCs w:val="28"/>
          <w:rtl/>
        </w:rPr>
        <w:t xml:space="preserve">كان في الصدر من حرج، ولا تسقط ولايته حتي يزعم أن جابراً وغيره من لم  يروا الصلاة خلفهم باساً ليسوا علي صواب، وأنهم كانوا في ذلك على غير  الحق، فإذا صار إلى هذه المنزلة استتابه المسلمون (الإباضية من ذلك، فإن تاب  وترك ما اختاره من رأيه لم تسقط ولايته وإن </w:t>
      </w:r>
      <w:r>
        <w:rPr>
          <w:rFonts w:cs="Microsoft Uighur"/>
          <w:szCs w:val="28"/>
          <w:rtl/>
        </w:rPr>
        <w:t xml:space="preserve">أصر وأدبر كان حقيقاً على  المسلمين البراءة منه (٣٦).  </w:t>
      </w:r>
    </w:p>
    <w:p w14:paraId="478C5AD3" w14:textId="77777777" w:rsidR="00A77B3E" w:rsidRDefault="00F40EF0">
      <w:pPr>
        <w:bidi/>
        <w:spacing w:line="360" w:lineRule="auto"/>
        <w:jc w:val="lowKashida"/>
        <w:rPr>
          <w:rFonts w:cs="Microsoft Uighur"/>
          <w:szCs w:val="28"/>
          <w:rtl/>
        </w:rPr>
      </w:pPr>
      <w:r>
        <w:rPr>
          <w:rFonts w:cs="Microsoft Uighur"/>
          <w:szCs w:val="28"/>
          <w:rtl/>
        </w:rPr>
        <w:t>وهكذا يتشدد الإباضية على كل إباضي لا يرى الصلاة خلف مخالف يجدوا  في أنفسهم منه حرجاً، أما إذا تجاوز ذلك بأن زعم إن أئمة الإباضية أخطأوا عندما  أجازوا الصلاة خلف غير الإباضية فقد أوجبوا البراءة منه، وكل</w:t>
      </w:r>
      <w:r>
        <w:rPr>
          <w:rFonts w:cs="Microsoft Uighur"/>
          <w:szCs w:val="28"/>
          <w:rtl/>
        </w:rPr>
        <w:t xml:space="preserve"> ذلك سعياً منهم إلى  لم الشمل، وجمع الكلمة، ورص الصفوف ووأد كل صوت يدعو إلى الفرقة بين  المسلمين.  </w:t>
      </w:r>
    </w:p>
    <w:p w14:paraId="6E851D9A" w14:textId="77777777" w:rsidR="00A77B3E" w:rsidRDefault="00F40EF0">
      <w:pPr>
        <w:bidi/>
        <w:spacing w:line="360" w:lineRule="auto"/>
        <w:jc w:val="lowKashida"/>
        <w:rPr>
          <w:rFonts w:cs="Microsoft Uighur"/>
          <w:szCs w:val="28"/>
          <w:rtl/>
        </w:rPr>
      </w:pPr>
      <w:r>
        <w:rPr>
          <w:rFonts w:cs="Microsoft Uighur"/>
          <w:szCs w:val="28"/>
          <w:rtl/>
        </w:rPr>
        <w:t>هذا وقد ختم الخليلي كلامه بقوله: ويؤخذ من كل ما تقدم جواز الصلاة  خلف جميع أهل ملة الإسلام، إلا من يأتي في صلاته بما يخلها من غير أن يكون  متأولاً، أما الحر</w:t>
      </w:r>
      <w:r>
        <w:rPr>
          <w:rFonts w:cs="Microsoft Uighur"/>
          <w:szCs w:val="28"/>
          <w:rtl/>
        </w:rPr>
        <w:t xml:space="preserve">كات التي يأتي بها الإمام متأولاً فلا تضر من صلى خلفه وإذا  علمت عن أحد بعينه عدم الالتزام في الطهارة أو غيرها فلا يجوز لك أن تصلي  خلفه إلا نافلة سواء كان من أهل المذهب أو من المذاهب الأخرى (۳).  </w:t>
      </w:r>
    </w:p>
    <w:p w14:paraId="03CD8BB1" w14:textId="77777777" w:rsidR="00A77B3E" w:rsidRDefault="00F40EF0">
      <w:pPr>
        <w:bidi/>
        <w:spacing w:line="360" w:lineRule="auto"/>
        <w:jc w:val="lowKashida"/>
        <w:rPr>
          <w:rFonts w:cs="Microsoft Uighur"/>
          <w:szCs w:val="28"/>
          <w:rtl/>
        </w:rPr>
      </w:pPr>
      <w:r>
        <w:rPr>
          <w:rFonts w:cs="Microsoft Uighur"/>
          <w:szCs w:val="28"/>
          <w:rtl/>
        </w:rPr>
        <w:t>وخلاصة القول في هذه المسألة، إن جمهور الإباضية يشددون على ض</w:t>
      </w:r>
      <w:r>
        <w:rPr>
          <w:rFonts w:cs="Microsoft Uighur"/>
          <w:szCs w:val="28"/>
          <w:rtl/>
        </w:rPr>
        <w:t>رورة  الصلاة خلف أي مسلم ملتزم بدينه مهما كان مذهبه الذي ينتمي إليه، وإن  اللاحقين منهم ليسوا بأفضل من أئمتهم المتقدمين أمثال عبدالله بن إباض وجابر  بن زيد وأبي عبيدة مسلم بن أبي كريمة الذين كانوا يصلون خلف المخالف، وإن  أئمتهم ليسوا بأفضل من الصحابة الذين</w:t>
      </w:r>
      <w:r>
        <w:rPr>
          <w:rFonts w:cs="Microsoft Uighur"/>
          <w:szCs w:val="28"/>
          <w:rtl/>
        </w:rPr>
        <w:t xml:space="preserve"> صلوا خلف الحجاج بن يوسف ومروان  بن الحكم، فقد صلّى ابن عمر </w:t>
      </w:r>
      <w:r>
        <w:rPr>
          <w:rFonts w:cs="Microsoft Uighur"/>
          <w:szCs w:val="28"/>
          <w:rtl/>
        </w:rPr>
        <w:lastRenderedPageBreak/>
        <w:t xml:space="preserve">خلف نجدة بن عامر إمام النجدية من الخوارج  وصلى ابن الزبير خلف نجدة وصلى نجدة خلف ابن الزبير، وعندما سئل ابن عمر  عن ذلك قال: «إذا نادوا حي على الصلاة حي على خير العمل جئنا، وإذا نادوا حي  على قتل </w:t>
      </w:r>
      <w:r>
        <w:rPr>
          <w:rFonts w:cs="Microsoft Uighur"/>
          <w:szCs w:val="28"/>
          <w:rtl/>
        </w:rPr>
        <w:t xml:space="preserve">النفس قلنا: لا لا .  </w:t>
      </w:r>
    </w:p>
    <w:p w14:paraId="7F74CAC1" w14:textId="77777777" w:rsidR="00A77B3E" w:rsidRDefault="00F40EF0">
      <w:pPr>
        <w:bidi/>
        <w:spacing w:line="360" w:lineRule="auto"/>
        <w:jc w:val="lowKashida"/>
        <w:rPr>
          <w:rFonts w:cs="Microsoft Uighur"/>
          <w:szCs w:val="28"/>
          <w:rtl/>
        </w:rPr>
      </w:pPr>
      <w:r>
        <w:rPr>
          <w:rFonts w:cs="Microsoft Uighur"/>
          <w:szCs w:val="28"/>
          <w:rtl/>
        </w:rPr>
        <w:t xml:space="preserve">٢٣٦  </w:t>
      </w:r>
    </w:p>
    <w:p w14:paraId="3E935CED" w14:textId="77777777" w:rsidR="00A77B3E" w:rsidRDefault="00F40EF0">
      <w:pPr>
        <w:bidi/>
        <w:spacing w:line="360" w:lineRule="auto"/>
        <w:jc w:val="lowKashida"/>
        <w:rPr>
          <w:rFonts w:cs="Microsoft Uighur"/>
          <w:szCs w:val="28"/>
          <w:rtl/>
        </w:rPr>
      </w:pPr>
      <w:r>
        <w:rPr>
          <w:rFonts w:cs="Microsoft Uighur"/>
          <w:szCs w:val="28"/>
          <w:rtl/>
        </w:rPr>
        <w:t xml:space="preserve">الفقه المقارن  </w:t>
      </w:r>
    </w:p>
    <w:p w14:paraId="3660D208" w14:textId="77777777" w:rsidR="00A77B3E" w:rsidRDefault="00F40EF0">
      <w:pPr>
        <w:bidi/>
        <w:spacing w:line="360" w:lineRule="auto"/>
        <w:jc w:val="lowKashida"/>
        <w:rPr>
          <w:rFonts w:cs="Microsoft Uighur"/>
          <w:szCs w:val="28"/>
          <w:rtl/>
        </w:rPr>
      </w:pPr>
      <w:r>
        <w:rPr>
          <w:rFonts w:cs="Microsoft Uighur"/>
          <w:szCs w:val="28"/>
          <w:rtl/>
        </w:rPr>
        <w:t xml:space="preserve">- العددان (٤-٥) السنة الثانية ٫ ربيع - صيف ٢٠١٤ </w:t>
      </w:r>
    </w:p>
    <w:p w14:paraId="3B663FE5"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5CADF680" w14:textId="77777777" w:rsidR="00A77B3E" w:rsidRDefault="00F40EF0">
      <w:pPr>
        <w:bidi/>
        <w:spacing w:line="360" w:lineRule="auto"/>
        <w:jc w:val="lowKashida"/>
        <w:rPr>
          <w:rFonts w:cs="Microsoft Uighur"/>
          <w:szCs w:val="28"/>
          <w:rtl/>
        </w:rPr>
      </w:pPr>
      <w:r>
        <w:rPr>
          <w:rFonts w:cs="Microsoft Uighur"/>
          <w:szCs w:val="28"/>
          <w:rtl/>
        </w:rPr>
        <w:t xml:space="preserve">قال النووي من الشافعية ولم يزل السلف والخلف يرون الصلاة وراء  المعتزلة ونحوهم، ومناكحتهم وموارثتهم، وإجراء سائر </w:t>
      </w:r>
      <w:r>
        <w:rPr>
          <w:rFonts w:cs="Microsoft Uighur"/>
          <w:szCs w:val="28"/>
          <w:rtl/>
        </w:rPr>
        <w:t xml:space="preserve">الأحكام عليهم (۳۹)  </w:t>
      </w:r>
    </w:p>
    <w:p w14:paraId="18D68330" w14:textId="77777777" w:rsidR="00A77B3E" w:rsidRDefault="00F40EF0">
      <w:pPr>
        <w:bidi/>
        <w:spacing w:line="360" w:lineRule="auto"/>
        <w:jc w:val="lowKashida"/>
        <w:rPr>
          <w:rFonts w:cs="Microsoft Uighur"/>
          <w:szCs w:val="28"/>
          <w:rtl/>
        </w:rPr>
      </w:pPr>
      <w:r>
        <w:rPr>
          <w:rFonts w:cs="Microsoft Uighur"/>
          <w:szCs w:val="28"/>
          <w:rtl/>
        </w:rPr>
        <w:t xml:space="preserve">(۱۰) الفقه المقارن  </w:t>
      </w:r>
    </w:p>
    <w:p w14:paraId="7873977C" w14:textId="77777777" w:rsidR="00A77B3E" w:rsidRDefault="00F40EF0">
      <w:pPr>
        <w:bidi/>
        <w:spacing w:line="360" w:lineRule="auto"/>
        <w:jc w:val="lowKashida"/>
        <w:rPr>
          <w:rFonts w:cs="Microsoft Uighur"/>
          <w:szCs w:val="28"/>
          <w:rtl/>
        </w:rPr>
      </w:pPr>
      <w:r>
        <w:rPr>
          <w:rFonts w:cs="Microsoft Uighur"/>
          <w:szCs w:val="28"/>
          <w:rtl/>
        </w:rPr>
        <w:t xml:space="preserve">إن للفقه المقارن أثراً كبيراً في التقريب بين المسلمين، فمن خلاله يعرف  دليل المخالف والمستند الذي استند إليه، وبذلك لا يستغرب أحد قول المخالف  ولا يستهجنه، لقد أولى فقهاء الأمة الإسلامية عامة وفقهاء الإباضية الفقه </w:t>
      </w:r>
      <w:r>
        <w:rPr>
          <w:rFonts w:cs="Microsoft Uighur"/>
          <w:szCs w:val="28"/>
          <w:rtl/>
        </w:rPr>
        <w:t>المقارن  أهمية كبرى منذ وقت مبكر، وأهم كتب الفقه المقارن عند الإباضية هي: مدونة أبي  غانم الخراساني كتاب الجامع لابن بركة موسوعة كتاب الضياء للعوتبي، موسوعة  بيان الشرع لمحمد بن إبراهيم الكندي - أجوبة ابن خلفون - قواعد الإسلام  للجيطالي، كتاب الإيضاح العام</w:t>
      </w:r>
      <w:r>
        <w:rPr>
          <w:rFonts w:cs="Microsoft Uighur"/>
          <w:szCs w:val="28"/>
          <w:rtl/>
        </w:rPr>
        <w:t>ر الشماخي (ت) (۷۹۲ هـ)، شرح صحيح الربيع بن  حبيب للسالمي، معارج الآمال للسالمي، شرح كتاب النيل لمحمد أطفيش، الذهب  الخالص لمحمد أطفيش الوطء المحرم لأحمد الخليلي، الإيلاء لأحمد الخليلي،  زكاة الأنعام الأحمد الخليلي، الفقه في إطار الأدب لأبي سرور الجامعي (مع</w:t>
      </w:r>
      <w:r>
        <w:rPr>
          <w:rFonts w:cs="Microsoft Uighur"/>
          <w:szCs w:val="28"/>
          <w:rtl/>
        </w:rPr>
        <w:t xml:space="preserve">اصر)،  بغية الطلاب لأبي سرور الجامعي... إلخ.  </w:t>
      </w:r>
    </w:p>
    <w:p w14:paraId="05876217" w14:textId="77777777" w:rsidR="00A77B3E" w:rsidRDefault="00F40EF0">
      <w:pPr>
        <w:bidi/>
        <w:spacing w:line="360" w:lineRule="auto"/>
        <w:jc w:val="lowKashida"/>
        <w:rPr>
          <w:rFonts w:cs="Microsoft Uighur"/>
          <w:szCs w:val="28"/>
          <w:rtl/>
        </w:rPr>
      </w:pPr>
      <w:r>
        <w:rPr>
          <w:rFonts w:cs="Microsoft Uighur"/>
          <w:szCs w:val="28"/>
          <w:rtl/>
        </w:rPr>
        <w:t>وهذه المقارنات تكون أحياناً تفصيلية، فيذكر المؤلف آراء فقهاء المسلمين  خاصة أئمة المذاهب، يتجلى هذا في أجوبة ابن خلفون، وكتاب شرح النيل الذهب  الخالص وشرح الربيع بن حبيب وبغية الطلاب والفقه في إطار الأدب، وأحي</w:t>
      </w:r>
      <w:r>
        <w:rPr>
          <w:rFonts w:cs="Microsoft Uighur"/>
          <w:szCs w:val="28"/>
          <w:rtl/>
        </w:rPr>
        <w:t>اناً  تكون المقارنة إجمالية، فيورد المؤلف المسألة، ثم يعبر عن مقارناته بقوله: قال  أصحابنا ويعني الإباضية، وقال بعض مخالفينا أو قال مخالفونا، ويعني بذلك أهل  السنة والجماعة، وأحياناً تكون المقارنات إجمالية وتفصيلية، وهذا واضح في كتاب  الجامع (٤٠) وكتاب الإ</w:t>
      </w:r>
      <w:r>
        <w:rPr>
          <w:rFonts w:cs="Microsoft Uighur"/>
          <w:szCs w:val="28"/>
          <w:rtl/>
        </w:rPr>
        <w:t xml:space="preserve">يضاح وكتاب الضياء (٤١) ومحمد بن يوسف أطفيش في كتابه  الذهب الخالص ذكر أن رمز (الميم) يعني قول مالك، ورمز (الشين) يعني قول  الشافعي، ورمز (الحاء) يعني قول أبي حنيفة، ورمز (نا) يعني مذهبنا الإباضية (٤٢).  </w:t>
      </w:r>
    </w:p>
    <w:p w14:paraId="35CAD184" w14:textId="77777777" w:rsidR="00A77B3E" w:rsidRDefault="00F40EF0">
      <w:pPr>
        <w:bidi/>
        <w:spacing w:line="360" w:lineRule="auto"/>
        <w:jc w:val="lowKashida"/>
        <w:rPr>
          <w:rFonts w:cs="Microsoft Uighur"/>
          <w:szCs w:val="28"/>
          <w:rtl/>
        </w:rPr>
      </w:pPr>
      <w:r>
        <w:rPr>
          <w:rFonts w:cs="Microsoft Uighur"/>
          <w:szCs w:val="28"/>
          <w:rtl/>
        </w:rPr>
        <w:t xml:space="preserve">۲۳۷ </w:t>
      </w:r>
    </w:p>
    <w:p w14:paraId="40D48188"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337A0A4F" w14:textId="77777777" w:rsidR="00A77B3E" w:rsidRDefault="00F40EF0">
      <w:pPr>
        <w:bidi/>
        <w:spacing w:line="360" w:lineRule="auto"/>
        <w:jc w:val="lowKashida"/>
        <w:rPr>
          <w:rFonts w:cs="Microsoft Uighur"/>
          <w:szCs w:val="28"/>
          <w:rtl/>
        </w:rPr>
      </w:pPr>
      <w:r>
        <w:rPr>
          <w:rFonts w:cs="Microsoft Uighur"/>
          <w:szCs w:val="28"/>
          <w:rtl/>
        </w:rPr>
        <w:t>لقد حوت موسوعة بيان الشرع المكو</w:t>
      </w:r>
      <w:r>
        <w:rPr>
          <w:rFonts w:cs="Microsoft Uighur"/>
          <w:szCs w:val="28"/>
          <w:rtl/>
        </w:rPr>
        <w:t xml:space="preserve">نة من سبعين جزءاً (۲۷۰) أثرا لأبي  حنيفة، و (۷۰۰) أثر لمالك بن أنس و ( ۷۷۰) أثرا للشافعي و (٥٠٠) أثر لأحمد بن  حنبل و (٣٥٠) أثرا لسفيان الثوري (ت (١٦١هـ) و ( ۸۰) أثرا لليث بن سعد (ت  ١٧٥هـ) و (۲۰) أثرا لداود الظاهري.  </w:t>
      </w:r>
    </w:p>
    <w:p w14:paraId="6BEA529C" w14:textId="77777777" w:rsidR="00A77B3E" w:rsidRDefault="00F40EF0">
      <w:pPr>
        <w:bidi/>
        <w:spacing w:line="360" w:lineRule="auto"/>
        <w:jc w:val="lowKashida"/>
        <w:rPr>
          <w:rFonts w:cs="Microsoft Uighur"/>
          <w:szCs w:val="28"/>
          <w:rtl/>
        </w:rPr>
      </w:pPr>
      <w:r>
        <w:rPr>
          <w:rFonts w:cs="Microsoft Uighur"/>
          <w:szCs w:val="28"/>
          <w:rtl/>
        </w:rPr>
        <w:t>ومن الأمثلة علي المقارنات التي أقامها</w:t>
      </w:r>
      <w:r>
        <w:rPr>
          <w:rFonts w:cs="Microsoft Uighur"/>
          <w:szCs w:val="28"/>
          <w:rtl/>
        </w:rPr>
        <w:t xml:space="preserve"> سماحة الشيخ أحمد بن حمد الخليلي  المفتي العام لسلطنة عمان أنه سئل عن اشتراك مجموعة من الناس في قتل شخص  ما هل الواجب علي كل شخص كفارة أو تكفي كفارة واحدة عن الجميع؟ فأجاب:  اختلف العلماء إذا اشترك جماعة في القتل، كيف تجب عليهم الكفارة، فقول  الجمهور ومنهم</w:t>
      </w:r>
      <w:r>
        <w:rPr>
          <w:rFonts w:cs="Microsoft Uighur"/>
          <w:szCs w:val="28"/>
          <w:rtl/>
        </w:rPr>
        <w:t xml:space="preserve"> الحسن وعكرمة والنخعي ومالك والشافعي والثوري وأحمد  وإسحاق وأبو ثور وأصحاب الرأي </w:t>
      </w:r>
      <w:r>
        <w:rPr>
          <w:rFonts w:cs="Microsoft Uighur"/>
          <w:szCs w:val="28"/>
          <w:rtl/>
        </w:rPr>
        <w:lastRenderedPageBreak/>
        <w:t>وعليه أكثر أصحابنا الإباضية) بأن على كل  واحد منهم كفارة واحدة وقيل بالتفريق، ولا ريب أن رأي الجمهور أحوط وأسلم  وأورع، لكن الفتيا إنما تبنى على الدليل الأرجح، والذي يرجح عندي</w:t>
      </w:r>
      <w:r>
        <w:rPr>
          <w:rFonts w:cs="Microsoft Uighur"/>
          <w:szCs w:val="28"/>
          <w:rtl/>
        </w:rPr>
        <w:t xml:space="preserve"> في هذا  بالدليل قول من أوجب على الجميع كفارة واحدة (٤٣)  </w:t>
      </w:r>
    </w:p>
    <w:p w14:paraId="177029AE" w14:textId="77777777" w:rsidR="00A77B3E" w:rsidRDefault="00F40EF0">
      <w:pPr>
        <w:bidi/>
        <w:spacing w:line="360" w:lineRule="auto"/>
        <w:jc w:val="lowKashida"/>
        <w:rPr>
          <w:rFonts w:cs="Microsoft Uighur"/>
          <w:szCs w:val="28"/>
          <w:rtl/>
        </w:rPr>
      </w:pPr>
      <w:r>
        <w:rPr>
          <w:rFonts w:cs="Microsoft Uighur"/>
          <w:szCs w:val="28"/>
          <w:rtl/>
        </w:rPr>
        <w:t>وذكر الخليلي آراء العلماء في مسألة هل الحرام يحرم الحلال، فذكر عن ابن  عابدين من الحنفية قوله : إن عمر ابن الخطاب وابن مسعود وعمران بن الحصين  وجابر وابن عباس أنهم قالوا بأن الحرام يحرم الحلال، وذكر عن السرخسي من  الحنفية أنه قول أبي بن كعب، وساق أقوالاً ع</w:t>
      </w:r>
      <w:r>
        <w:rPr>
          <w:rFonts w:cs="Microsoft Uighur"/>
          <w:szCs w:val="28"/>
          <w:rtl/>
        </w:rPr>
        <w:t xml:space="preserve">ن الشعبي وسعيد بن المسيب، وأنه  قول أبي حنيفة وهو الذي يقتضيه قول مالك في المدونة، وهو قول الثوري وأحمد  وعليه الإباضية قاطبة (٤٤)  </w:t>
      </w:r>
    </w:p>
    <w:p w14:paraId="44FBA731" w14:textId="77777777" w:rsidR="00A77B3E" w:rsidRDefault="00F40EF0">
      <w:pPr>
        <w:bidi/>
        <w:spacing w:line="360" w:lineRule="auto"/>
        <w:jc w:val="lowKashida"/>
        <w:rPr>
          <w:rFonts w:cs="Microsoft Uighur"/>
          <w:szCs w:val="28"/>
          <w:rtl/>
        </w:rPr>
      </w:pPr>
      <w:r>
        <w:rPr>
          <w:rFonts w:cs="Microsoft Uighur"/>
          <w:szCs w:val="28"/>
          <w:rtl/>
        </w:rPr>
        <w:t>إن هذا الانفتاح في القديم والحديث من فقهاء الإباضية علي كتب غيرهم من  المذاهب الإسلامية ليس غريباً، لأن مؤلفي الإباضية يأخذ</w:t>
      </w:r>
      <w:r>
        <w:rPr>
          <w:rFonts w:cs="Microsoft Uighur"/>
          <w:szCs w:val="28"/>
          <w:rtl/>
        </w:rPr>
        <w:t xml:space="preserve">ون العلم من أي عالم  سواء أكان من أهل مذهبهم أو مخالفاً لهم، ويردون ما لا يرتضونه على أي عالم  سواء أكان من أهل مذهبهم أو من غيرهم (٤٥)  </w:t>
      </w:r>
    </w:p>
    <w:p w14:paraId="0549D85F" w14:textId="77777777" w:rsidR="00A77B3E" w:rsidRDefault="00F40EF0">
      <w:pPr>
        <w:bidi/>
        <w:spacing w:line="360" w:lineRule="auto"/>
        <w:jc w:val="lowKashida"/>
        <w:rPr>
          <w:rFonts w:cs="Microsoft Uighur"/>
          <w:szCs w:val="28"/>
          <w:rtl/>
        </w:rPr>
      </w:pPr>
      <w:r>
        <w:rPr>
          <w:rFonts w:cs="Microsoft Uighur"/>
          <w:szCs w:val="28"/>
          <w:rtl/>
        </w:rPr>
        <w:t xml:space="preserve">ورغم أن الشيخ الرئيس تلقى رسالة خطية من أحد المكفره، يدعوه إلى  </w:t>
      </w:r>
    </w:p>
    <w:p w14:paraId="7CFE789E" w14:textId="77777777" w:rsidR="00A77B3E" w:rsidRDefault="00F40EF0">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w:t>
      </w:r>
      <w:r>
        <w:rPr>
          <w:rFonts w:cs="Microsoft Uighur"/>
          <w:szCs w:val="28"/>
          <w:rtl/>
        </w:rPr>
        <w:t xml:space="preserve">صيف ٢٠١٤  </w:t>
      </w:r>
    </w:p>
    <w:p w14:paraId="496649DF" w14:textId="77777777" w:rsidR="00A77B3E" w:rsidRDefault="00F40EF0">
      <w:pPr>
        <w:bidi/>
        <w:spacing w:line="360" w:lineRule="auto"/>
        <w:jc w:val="lowKashida"/>
        <w:rPr>
          <w:rFonts w:cs="Microsoft Uighur"/>
          <w:szCs w:val="28"/>
          <w:rtl/>
        </w:rPr>
      </w:pPr>
      <w:r>
        <w:rPr>
          <w:rFonts w:cs="Microsoft Uighur"/>
          <w:szCs w:val="28"/>
          <w:rtl/>
        </w:rPr>
        <w:t xml:space="preserve">۲۳۸ </w:t>
      </w:r>
    </w:p>
    <w:p w14:paraId="742CCF3E"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7617788D" w14:textId="77777777" w:rsidR="00A77B3E" w:rsidRDefault="00F40EF0">
      <w:pPr>
        <w:bidi/>
        <w:spacing w:line="360" w:lineRule="auto"/>
        <w:jc w:val="lowKashida"/>
        <w:rPr>
          <w:rFonts w:cs="Microsoft Uighur"/>
          <w:szCs w:val="28"/>
          <w:rtl/>
        </w:rPr>
      </w:pPr>
      <w:r>
        <w:rPr>
          <w:rFonts w:cs="Microsoft Uighur"/>
          <w:szCs w:val="28"/>
          <w:rtl/>
        </w:rPr>
        <w:t>الدخول في فكره، لكن الشيخ تعقل في الرد عليه، وإنما اكتفى بدعوته بالرجوع إلى  الكتاب والسنة، ودعا إلى التأمل في صنيع الصحابة عندما تقاتلوا في صفين  والجمل، فإنه لا سبي ولا غنيمة، وحذره من أن</w:t>
      </w:r>
      <w:r>
        <w:rPr>
          <w:rFonts w:cs="Microsoft Uighur"/>
          <w:szCs w:val="28"/>
          <w:rtl/>
        </w:rPr>
        <w:t xml:space="preserve"> يسلك مسلك نافع بن الأرزق  وأصحابه حين استباحوا الدماء والأموال بتشريك أهل القبلة 147  </w:t>
      </w:r>
    </w:p>
    <w:p w14:paraId="7D78C350" w14:textId="77777777" w:rsidR="00A77B3E" w:rsidRDefault="00F40EF0">
      <w:pPr>
        <w:bidi/>
        <w:spacing w:line="360" w:lineRule="auto"/>
        <w:jc w:val="lowKashida"/>
        <w:rPr>
          <w:rFonts w:cs="Microsoft Uighur"/>
          <w:szCs w:val="28"/>
          <w:rtl/>
        </w:rPr>
      </w:pPr>
      <w:r>
        <w:rPr>
          <w:rFonts w:cs="Microsoft Uighur"/>
          <w:szCs w:val="28"/>
          <w:rtl/>
        </w:rPr>
        <w:t>إن الحكم على المخالف في المذهب والفكر بالكفر، لهو أمر يستدعي أسف  كل لسب، وكم من فتوي صدرت تكفر أو تبدع الإباضية والأشعرية (المالكية  والشافعية والماتريدية (الحنفية) وا</w:t>
      </w:r>
      <w:r>
        <w:rPr>
          <w:rFonts w:cs="Microsoft Uighur"/>
          <w:szCs w:val="28"/>
          <w:rtl/>
        </w:rPr>
        <w:t xml:space="preserve">لشيعة الجعفرية والزيدية، وتحكم بالكفر والزندقة  علي الصوفية جملة وتفصيلاً، وتتهم الناس بأنهم قبوريون وعباد صنم ووثن، للتوسل  بنبي أو شفاعة برسول، مع الإعتقاد الجازم بأن الله هو النافع الضار والدافع للنقم.  </w:t>
      </w:r>
    </w:p>
    <w:p w14:paraId="1CE9CB47" w14:textId="77777777" w:rsidR="00A77B3E" w:rsidRDefault="00F40EF0">
      <w:pPr>
        <w:bidi/>
        <w:spacing w:line="360" w:lineRule="auto"/>
        <w:jc w:val="lowKashida"/>
        <w:rPr>
          <w:rFonts w:cs="Microsoft Uighur"/>
          <w:szCs w:val="28"/>
          <w:rtl/>
        </w:rPr>
      </w:pPr>
      <w:r>
        <w:rPr>
          <w:rFonts w:cs="Microsoft Uighur"/>
          <w:szCs w:val="28"/>
          <w:rtl/>
        </w:rPr>
        <w:t>بل لقد بلغ التشدد مبلغ نبش القبور، وتدمير المعالم</w:t>
      </w:r>
      <w:r>
        <w:rPr>
          <w:rFonts w:cs="Microsoft Uighur"/>
          <w:szCs w:val="28"/>
          <w:rtl/>
        </w:rPr>
        <w:t xml:space="preserve"> والآثار، وتحطيم الأضرحة  وكأن الأموات لا حرمة لهم، مع الغفلة عن فقه الأولويات، وعدم التبحر في مآلات  الأمور، وما سيسفر عن ذلك من تدخل للأجنبي، ودخول بلدان آمنة في فتن وحروب  أهلية وصراعات لا نهاية لها. وقد توجع العلامة أبو مسلم البهلاني كما توجع الشيخ  ال</w:t>
      </w:r>
      <w:r>
        <w:rPr>
          <w:rFonts w:cs="Microsoft Uighur"/>
          <w:szCs w:val="28"/>
          <w:rtl/>
        </w:rPr>
        <w:t xml:space="preserve">رئيس من مسلك الفرقة والتكفير، فقال قصيدة، يرثي فيها أحوال أمته:  </w:t>
      </w:r>
    </w:p>
    <w:p w14:paraId="502815F8" w14:textId="77777777" w:rsidR="00A77B3E" w:rsidRDefault="00F40EF0">
      <w:pPr>
        <w:bidi/>
        <w:spacing w:line="360" w:lineRule="auto"/>
        <w:jc w:val="lowKashida"/>
        <w:rPr>
          <w:rFonts w:cs="Microsoft Uighur"/>
          <w:szCs w:val="28"/>
          <w:rtl/>
        </w:rPr>
      </w:pPr>
      <w:r>
        <w:rPr>
          <w:rFonts w:cs="Microsoft Uighur"/>
          <w:szCs w:val="28"/>
          <w:rtl/>
        </w:rPr>
        <w:t xml:space="preserve">فيا ليت أهل الدين لم يفترقو  </w:t>
      </w:r>
    </w:p>
    <w:p w14:paraId="2CDFA742" w14:textId="77777777" w:rsidR="00A77B3E" w:rsidRDefault="00F40EF0">
      <w:pPr>
        <w:bidi/>
        <w:spacing w:line="360" w:lineRule="auto"/>
        <w:jc w:val="lowKashida"/>
        <w:rPr>
          <w:rFonts w:cs="Microsoft Uighur"/>
          <w:szCs w:val="28"/>
          <w:rtl/>
        </w:rPr>
      </w:pPr>
      <w:r>
        <w:rPr>
          <w:rFonts w:cs="Microsoft Uighur"/>
          <w:szCs w:val="28"/>
          <w:rtl/>
        </w:rPr>
        <w:t xml:space="preserve">ولیت نظام الدين للكل جامع  </w:t>
      </w:r>
    </w:p>
    <w:p w14:paraId="1B20527D" w14:textId="77777777" w:rsidR="00A77B3E" w:rsidRDefault="00F40EF0">
      <w:pPr>
        <w:bidi/>
        <w:spacing w:line="360" w:lineRule="auto"/>
        <w:jc w:val="lowKashida"/>
        <w:rPr>
          <w:rFonts w:cs="Microsoft Uighur"/>
          <w:szCs w:val="28"/>
          <w:rtl/>
        </w:rPr>
      </w:pPr>
      <w:r>
        <w:rPr>
          <w:rFonts w:cs="Microsoft Uighur"/>
          <w:szCs w:val="28"/>
          <w:rtl/>
        </w:rPr>
        <w:t xml:space="preserve">لو التزموا من عزة الدين شرطها  </w:t>
      </w:r>
    </w:p>
    <w:p w14:paraId="42095223" w14:textId="77777777" w:rsidR="00A77B3E" w:rsidRDefault="00F40EF0">
      <w:pPr>
        <w:bidi/>
        <w:spacing w:line="360" w:lineRule="auto"/>
        <w:jc w:val="lowKashida"/>
        <w:rPr>
          <w:rFonts w:cs="Microsoft Uighur"/>
          <w:szCs w:val="28"/>
          <w:rtl/>
        </w:rPr>
      </w:pPr>
      <w:r>
        <w:rPr>
          <w:rFonts w:cs="Microsoft Uighur"/>
          <w:szCs w:val="28"/>
          <w:rtl/>
        </w:rPr>
        <w:t xml:space="preserve">لما اتضعت منا الرعان الفوارع  </w:t>
      </w:r>
    </w:p>
    <w:p w14:paraId="7AA0E28D" w14:textId="77777777" w:rsidR="00A77B3E" w:rsidRDefault="00F40EF0">
      <w:pPr>
        <w:bidi/>
        <w:spacing w:line="360" w:lineRule="auto"/>
        <w:jc w:val="lowKashida"/>
        <w:rPr>
          <w:rFonts w:cs="Microsoft Uighur"/>
          <w:szCs w:val="28"/>
          <w:rtl/>
        </w:rPr>
      </w:pPr>
      <w:r>
        <w:rPr>
          <w:rFonts w:cs="Microsoft Uighur"/>
          <w:szCs w:val="28"/>
          <w:rtl/>
        </w:rPr>
        <w:t xml:space="preserve">وما ذبح الإسلام إلا سيوفنا  </w:t>
      </w:r>
    </w:p>
    <w:p w14:paraId="09203343" w14:textId="77777777" w:rsidR="00A77B3E" w:rsidRDefault="00F40EF0">
      <w:pPr>
        <w:bidi/>
        <w:spacing w:line="360" w:lineRule="auto"/>
        <w:jc w:val="lowKashida"/>
        <w:rPr>
          <w:rFonts w:cs="Microsoft Uighur"/>
          <w:szCs w:val="28"/>
          <w:rtl/>
        </w:rPr>
      </w:pPr>
      <w:r>
        <w:rPr>
          <w:rFonts w:cs="Microsoft Uighur"/>
          <w:szCs w:val="28"/>
          <w:rtl/>
        </w:rPr>
        <w:t xml:space="preserve">وقد جعلت في نفسها تتقارع  </w:t>
      </w:r>
    </w:p>
    <w:p w14:paraId="335B4484" w14:textId="77777777" w:rsidR="00A77B3E" w:rsidRDefault="00F40EF0">
      <w:pPr>
        <w:bidi/>
        <w:spacing w:line="360" w:lineRule="auto"/>
        <w:jc w:val="lowKashida"/>
        <w:rPr>
          <w:rFonts w:cs="Microsoft Uighur"/>
          <w:szCs w:val="28"/>
          <w:rtl/>
        </w:rPr>
      </w:pPr>
      <w:r>
        <w:rPr>
          <w:rFonts w:cs="Microsoft Uighur"/>
          <w:szCs w:val="28"/>
          <w:rtl/>
        </w:rPr>
        <w:t>هراشا على الد</w:t>
      </w:r>
      <w:r>
        <w:rPr>
          <w:rFonts w:cs="Microsoft Uighur"/>
          <w:szCs w:val="28"/>
          <w:rtl/>
        </w:rPr>
        <w:t xml:space="preserve">نيا وطيشأ على الهوي  </w:t>
      </w:r>
    </w:p>
    <w:p w14:paraId="4F60581D" w14:textId="77777777" w:rsidR="00A77B3E" w:rsidRDefault="00F40EF0">
      <w:pPr>
        <w:bidi/>
        <w:spacing w:line="360" w:lineRule="auto"/>
        <w:jc w:val="lowKashida"/>
        <w:rPr>
          <w:rFonts w:cs="Microsoft Uighur"/>
          <w:szCs w:val="28"/>
          <w:rtl/>
        </w:rPr>
      </w:pPr>
      <w:r>
        <w:rPr>
          <w:rFonts w:cs="Microsoft Uighur"/>
          <w:szCs w:val="28"/>
          <w:rtl/>
        </w:rPr>
        <w:t xml:space="preserve">وذلك سم في الحقيقة ناقع (٤٧)  </w:t>
      </w:r>
    </w:p>
    <w:p w14:paraId="3E213A69" w14:textId="77777777" w:rsidR="00A77B3E" w:rsidRDefault="00F40EF0">
      <w:pPr>
        <w:bidi/>
        <w:spacing w:line="360" w:lineRule="auto"/>
        <w:jc w:val="lowKashida"/>
        <w:rPr>
          <w:rFonts w:cs="Microsoft Uighur"/>
          <w:szCs w:val="28"/>
          <w:rtl/>
        </w:rPr>
      </w:pPr>
      <w:r>
        <w:rPr>
          <w:rFonts w:cs="Microsoft Uighur"/>
          <w:szCs w:val="28"/>
          <w:rtl/>
        </w:rPr>
        <w:lastRenderedPageBreak/>
        <w:t xml:space="preserve">۲۳۹ </w:t>
      </w:r>
    </w:p>
    <w:p w14:paraId="1BCA9AE0" w14:textId="77777777" w:rsidR="00A77B3E" w:rsidRDefault="00F40EF0">
      <w:pPr>
        <w:bidi/>
        <w:spacing w:line="360" w:lineRule="auto"/>
        <w:jc w:val="lowKashida"/>
        <w:rPr>
          <w:rFonts w:cs="Microsoft Uighur"/>
          <w:szCs w:val="28"/>
          <w:rtl/>
        </w:rPr>
      </w:pPr>
      <w:r>
        <w:rPr>
          <w:rFonts w:cs="Microsoft Uighur"/>
          <w:szCs w:val="28"/>
          <w:rtl/>
        </w:rPr>
        <w:t xml:space="preserve">دراسات مقارنة  </w:t>
      </w:r>
    </w:p>
    <w:p w14:paraId="46A436DA" w14:textId="77777777" w:rsidR="00A77B3E" w:rsidRDefault="00F40EF0">
      <w:pPr>
        <w:bidi/>
        <w:spacing w:line="360" w:lineRule="auto"/>
        <w:jc w:val="lowKashida"/>
        <w:rPr>
          <w:rFonts w:cs="Microsoft Uighur"/>
          <w:szCs w:val="28"/>
          <w:rtl/>
        </w:rPr>
      </w:pPr>
      <w:r>
        <w:rPr>
          <w:rFonts w:cs="Microsoft Uighur"/>
          <w:szCs w:val="28"/>
          <w:rtl/>
        </w:rPr>
        <w:t xml:space="preserve">الهوامش  </w:t>
      </w:r>
    </w:p>
    <w:p w14:paraId="24D91ADE" w14:textId="77777777" w:rsidR="00A77B3E" w:rsidRDefault="00F40EF0">
      <w:pPr>
        <w:bidi/>
        <w:spacing w:line="360" w:lineRule="auto"/>
        <w:jc w:val="lowKashida"/>
        <w:rPr>
          <w:rFonts w:cs="Microsoft Uighur"/>
          <w:szCs w:val="28"/>
          <w:rtl/>
        </w:rPr>
      </w:pPr>
      <w:r>
        <w:rPr>
          <w:rFonts w:cs="Microsoft Uighur"/>
          <w:szCs w:val="28"/>
          <w:rtl/>
        </w:rPr>
        <w:t xml:space="preserve">(۱) محمد السالمي، نهضة الأديان، ص ٩٤  </w:t>
      </w:r>
    </w:p>
    <w:p w14:paraId="37E8900A" w14:textId="77777777" w:rsidR="00A77B3E" w:rsidRDefault="00F40EF0">
      <w:pPr>
        <w:bidi/>
        <w:spacing w:line="360" w:lineRule="auto"/>
        <w:jc w:val="lowKashida"/>
        <w:rPr>
          <w:rFonts w:cs="Microsoft Uighur"/>
          <w:szCs w:val="28"/>
          <w:rtl/>
        </w:rPr>
      </w:pPr>
      <w:r>
        <w:rPr>
          <w:rFonts w:cs="Microsoft Uighur"/>
          <w:szCs w:val="28"/>
          <w:rtl/>
        </w:rPr>
        <w:t xml:space="preserve">(۲) صحیح مسلم، ج ۲ ص ۱۳۰۵، كتاب القسامة والمحاربين والقصاص، باب تغليظ تحريم الدماء،  </w:t>
      </w:r>
    </w:p>
    <w:p w14:paraId="6FEA9DDB" w14:textId="77777777" w:rsidR="00A77B3E" w:rsidRDefault="00F40EF0">
      <w:pPr>
        <w:bidi/>
        <w:spacing w:line="360" w:lineRule="auto"/>
        <w:jc w:val="lowKashida"/>
        <w:rPr>
          <w:rFonts w:cs="Microsoft Uighur"/>
          <w:szCs w:val="28"/>
          <w:rtl/>
        </w:rPr>
      </w:pPr>
      <w:r>
        <w:rPr>
          <w:rFonts w:cs="Microsoft Uighur"/>
          <w:szCs w:val="28"/>
          <w:rtl/>
        </w:rPr>
        <w:t xml:space="preserve">رقم الحديث (١٦٧٩).  </w:t>
      </w:r>
    </w:p>
    <w:p w14:paraId="16B6CCAD" w14:textId="77777777" w:rsidR="00A77B3E" w:rsidRDefault="00F40EF0">
      <w:pPr>
        <w:bidi/>
        <w:spacing w:line="360" w:lineRule="auto"/>
        <w:jc w:val="lowKashida"/>
        <w:rPr>
          <w:rFonts w:cs="Microsoft Uighur"/>
          <w:szCs w:val="28"/>
          <w:rtl/>
        </w:rPr>
      </w:pPr>
      <w:r>
        <w:rPr>
          <w:rFonts w:cs="Microsoft Uighur"/>
          <w:szCs w:val="28"/>
          <w:rtl/>
        </w:rPr>
        <w:t xml:space="preserve">(۳) المصدر السابق، ج ١ ص ٣١٤.  </w:t>
      </w:r>
    </w:p>
    <w:p w14:paraId="7DD6D4E5" w14:textId="77777777" w:rsidR="00A77B3E" w:rsidRDefault="00F40EF0">
      <w:pPr>
        <w:bidi/>
        <w:spacing w:line="360" w:lineRule="auto"/>
        <w:jc w:val="lowKashida"/>
        <w:rPr>
          <w:rFonts w:cs="Microsoft Uighur"/>
          <w:szCs w:val="28"/>
          <w:rtl/>
        </w:rPr>
      </w:pPr>
      <w:r>
        <w:rPr>
          <w:rFonts w:cs="Microsoft Uighur"/>
          <w:szCs w:val="28"/>
          <w:rtl/>
        </w:rPr>
        <w:t xml:space="preserve">(٤) تمهيد قواعد الإيمان، ج ١ ص ٢٢٤.  </w:t>
      </w:r>
    </w:p>
    <w:p w14:paraId="35B26368" w14:textId="77777777" w:rsidR="00A77B3E" w:rsidRDefault="00F40EF0">
      <w:pPr>
        <w:bidi/>
        <w:spacing w:line="360" w:lineRule="auto"/>
        <w:jc w:val="lowKashida"/>
        <w:rPr>
          <w:rFonts w:cs="Microsoft Uighur"/>
          <w:szCs w:val="28"/>
          <w:rtl/>
        </w:rPr>
      </w:pPr>
      <w:r>
        <w:rPr>
          <w:rFonts w:cs="Microsoft Uighur"/>
          <w:szCs w:val="28"/>
          <w:rtl/>
        </w:rPr>
        <w:t xml:space="preserve">(۵) مجموعة من العلماء السير والجوابات، ج ۱ ص ۲۹۹  </w:t>
      </w:r>
    </w:p>
    <w:p w14:paraId="179C5D55" w14:textId="77777777" w:rsidR="00A77B3E" w:rsidRDefault="00F40EF0">
      <w:pPr>
        <w:bidi/>
        <w:spacing w:line="360" w:lineRule="auto"/>
        <w:jc w:val="lowKashida"/>
        <w:rPr>
          <w:rFonts w:cs="Microsoft Uighur"/>
          <w:szCs w:val="28"/>
          <w:rtl/>
        </w:rPr>
      </w:pPr>
      <w:r>
        <w:rPr>
          <w:rFonts w:cs="Microsoft Uighur"/>
          <w:szCs w:val="28"/>
          <w:rtl/>
        </w:rPr>
        <w:t>(1) تمهيد قواعد الإيمان، ج ١</w:t>
      </w:r>
      <w:r>
        <w:rPr>
          <w:rFonts w:cs="Microsoft Uighur"/>
          <w:szCs w:val="28"/>
          <w:rtl/>
        </w:rPr>
        <w:t xml:space="preserve"> ص ٢٢٤.  </w:t>
      </w:r>
    </w:p>
    <w:p w14:paraId="64B54378" w14:textId="77777777" w:rsidR="00A77B3E" w:rsidRDefault="00F40EF0">
      <w:pPr>
        <w:bidi/>
        <w:spacing w:line="360" w:lineRule="auto"/>
        <w:jc w:val="lowKashida"/>
        <w:rPr>
          <w:rFonts w:cs="Microsoft Uighur"/>
          <w:szCs w:val="28"/>
          <w:rtl/>
        </w:rPr>
      </w:pPr>
      <w:r>
        <w:rPr>
          <w:rFonts w:cs="Microsoft Uighur"/>
          <w:szCs w:val="28"/>
          <w:rtl/>
        </w:rPr>
        <w:t xml:space="preserve">(۷) عوض خليفات، نشأة الحركة الإباضية، ص ۷۸  </w:t>
      </w:r>
    </w:p>
    <w:p w14:paraId="18EA3846" w14:textId="77777777" w:rsidR="00A77B3E" w:rsidRDefault="00F40EF0">
      <w:pPr>
        <w:bidi/>
        <w:spacing w:line="360" w:lineRule="auto"/>
        <w:jc w:val="lowKashida"/>
        <w:rPr>
          <w:rFonts w:cs="Microsoft Uighur"/>
          <w:szCs w:val="28"/>
          <w:rtl/>
        </w:rPr>
      </w:pPr>
      <w:r>
        <w:rPr>
          <w:rFonts w:cs="Microsoft Uighur"/>
          <w:szCs w:val="28"/>
          <w:rtl/>
        </w:rPr>
        <w:t xml:space="preserve">(۸) مجموعة من العلماء، السير والجوابات، ج ١ ص ٣٤٢.  </w:t>
      </w:r>
    </w:p>
    <w:p w14:paraId="6C7D9B8F" w14:textId="77777777" w:rsidR="00A77B3E" w:rsidRDefault="00F40EF0">
      <w:pPr>
        <w:bidi/>
        <w:spacing w:line="360" w:lineRule="auto"/>
        <w:jc w:val="lowKashida"/>
        <w:rPr>
          <w:rFonts w:cs="Microsoft Uighur"/>
          <w:szCs w:val="28"/>
          <w:rtl/>
        </w:rPr>
      </w:pPr>
      <w:r>
        <w:rPr>
          <w:rFonts w:cs="Microsoft Uighur"/>
          <w:szCs w:val="28"/>
          <w:rtl/>
        </w:rPr>
        <w:t xml:space="preserve">(۹) محمد بن إبراهيم الكندي بيان الشرع ج ٣ ص ٤١٨  </w:t>
      </w:r>
    </w:p>
    <w:p w14:paraId="29C5BDC1" w14:textId="77777777" w:rsidR="00A77B3E" w:rsidRDefault="00F40EF0">
      <w:pPr>
        <w:bidi/>
        <w:spacing w:line="360" w:lineRule="auto"/>
        <w:jc w:val="lowKashida"/>
        <w:rPr>
          <w:rFonts w:cs="Microsoft Uighur"/>
          <w:szCs w:val="28"/>
          <w:rtl/>
        </w:rPr>
      </w:pPr>
      <w:r>
        <w:rPr>
          <w:rFonts w:cs="Microsoft Uighur"/>
          <w:szCs w:val="28"/>
          <w:rtl/>
        </w:rPr>
        <w:t xml:space="preserve">(۱۰) الوارجلاني، الدليل والبرهان ج ۲ ص ۱۰۱  </w:t>
      </w:r>
    </w:p>
    <w:p w14:paraId="220D51E2" w14:textId="77777777" w:rsidR="00A77B3E" w:rsidRDefault="00F40EF0">
      <w:pPr>
        <w:bidi/>
        <w:spacing w:line="360" w:lineRule="auto"/>
        <w:jc w:val="lowKashida"/>
        <w:rPr>
          <w:rFonts w:cs="Microsoft Uighur"/>
          <w:szCs w:val="28"/>
          <w:rtl/>
        </w:rPr>
      </w:pPr>
      <w:r>
        <w:rPr>
          <w:rFonts w:cs="Microsoft Uighur"/>
          <w:szCs w:val="28"/>
          <w:rtl/>
        </w:rPr>
        <w:t xml:space="preserve">(۱۱) الشماخي، كتاب السير، ج ۱ ص ۹۷.  </w:t>
      </w:r>
    </w:p>
    <w:p w14:paraId="740B0A7D" w14:textId="77777777" w:rsidR="00A77B3E" w:rsidRDefault="00F40EF0">
      <w:pPr>
        <w:bidi/>
        <w:spacing w:line="360" w:lineRule="auto"/>
        <w:jc w:val="lowKashida"/>
        <w:rPr>
          <w:rFonts w:cs="Microsoft Uighur"/>
          <w:szCs w:val="28"/>
          <w:rtl/>
        </w:rPr>
      </w:pPr>
      <w:r>
        <w:rPr>
          <w:rFonts w:cs="Microsoft Uighur"/>
          <w:szCs w:val="28"/>
          <w:rtl/>
        </w:rPr>
        <w:t xml:space="preserve">(۱۲) أحمد بن سعود السيابي، الوسيط في التاريخ، ص ١٣٣.  </w:t>
      </w:r>
    </w:p>
    <w:p w14:paraId="669E50DF" w14:textId="77777777" w:rsidR="00A77B3E" w:rsidRDefault="00F40EF0">
      <w:pPr>
        <w:bidi/>
        <w:spacing w:line="360" w:lineRule="auto"/>
        <w:jc w:val="lowKashida"/>
        <w:rPr>
          <w:rFonts w:cs="Microsoft Uighur"/>
          <w:szCs w:val="28"/>
          <w:rtl/>
        </w:rPr>
      </w:pPr>
      <w:r>
        <w:rPr>
          <w:rFonts w:cs="Microsoft Uighur"/>
          <w:szCs w:val="28"/>
          <w:rtl/>
        </w:rPr>
        <w:t xml:space="preserve">(۱۳) أحمد بن سعود السيابي، وحدة الأمة في الفكر العماني، ص ١٣.  </w:t>
      </w:r>
    </w:p>
    <w:p w14:paraId="629177C4" w14:textId="77777777" w:rsidR="00A77B3E" w:rsidRDefault="00F40EF0">
      <w:pPr>
        <w:bidi/>
        <w:spacing w:line="360" w:lineRule="auto"/>
        <w:jc w:val="lowKashida"/>
        <w:rPr>
          <w:rFonts w:cs="Microsoft Uighur"/>
          <w:szCs w:val="28"/>
          <w:rtl/>
        </w:rPr>
      </w:pPr>
      <w:r>
        <w:rPr>
          <w:rFonts w:cs="Microsoft Uighur"/>
          <w:szCs w:val="28"/>
          <w:rtl/>
        </w:rPr>
        <w:t xml:space="preserve">(١٤) سيف البطاشي، إتحاف الأعيان في تاريخ بعض علماء عمان، ج ۱ ص ۸۰  </w:t>
      </w:r>
    </w:p>
    <w:p w14:paraId="01AC849B" w14:textId="77777777" w:rsidR="00A77B3E" w:rsidRDefault="00F40EF0">
      <w:pPr>
        <w:bidi/>
        <w:spacing w:line="360" w:lineRule="auto"/>
        <w:jc w:val="lowKashida"/>
        <w:rPr>
          <w:rFonts w:cs="Microsoft Uighur"/>
          <w:szCs w:val="28"/>
          <w:rtl/>
        </w:rPr>
      </w:pPr>
      <w:r>
        <w:rPr>
          <w:rFonts w:cs="Microsoft Uighur"/>
          <w:szCs w:val="28"/>
          <w:rtl/>
        </w:rPr>
        <w:t xml:space="preserve">(١٥) المصدر السابق.  </w:t>
      </w:r>
    </w:p>
    <w:p w14:paraId="5267DF16" w14:textId="77777777" w:rsidR="00A77B3E" w:rsidRDefault="00F40EF0">
      <w:pPr>
        <w:bidi/>
        <w:spacing w:line="360" w:lineRule="auto"/>
        <w:jc w:val="lowKashida"/>
        <w:rPr>
          <w:rFonts w:cs="Microsoft Uighur"/>
          <w:szCs w:val="28"/>
          <w:rtl/>
        </w:rPr>
      </w:pPr>
      <w:r>
        <w:rPr>
          <w:rFonts w:cs="Microsoft Uighur"/>
          <w:szCs w:val="28"/>
          <w:rtl/>
        </w:rPr>
        <w:t>(١٦) محمد</w:t>
      </w:r>
      <w:r>
        <w:rPr>
          <w:rFonts w:cs="Microsoft Uighur"/>
          <w:szCs w:val="28"/>
          <w:rtl/>
        </w:rPr>
        <w:t xml:space="preserve"> بن إبراهيم الكندي، بيان الشرع، ج ۳ ص ۱۲  </w:t>
      </w:r>
    </w:p>
    <w:p w14:paraId="75E63259" w14:textId="77777777" w:rsidR="00A77B3E" w:rsidRDefault="00F40EF0">
      <w:pPr>
        <w:bidi/>
        <w:spacing w:line="360" w:lineRule="auto"/>
        <w:jc w:val="lowKashida"/>
        <w:rPr>
          <w:rFonts w:cs="Microsoft Uighur"/>
          <w:szCs w:val="28"/>
          <w:rtl/>
        </w:rPr>
      </w:pPr>
      <w:r>
        <w:rPr>
          <w:rFonts w:cs="Microsoft Uighur"/>
          <w:szCs w:val="28"/>
          <w:rtl/>
        </w:rPr>
        <w:t xml:space="preserve">(۱۷) الشقصي، منهج الطالبين، ج ۱ ص ۳۱۲.  </w:t>
      </w:r>
    </w:p>
    <w:p w14:paraId="1B266BA2" w14:textId="77777777" w:rsidR="00A77B3E" w:rsidRDefault="00F40EF0">
      <w:pPr>
        <w:bidi/>
        <w:spacing w:line="360" w:lineRule="auto"/>
        <w:jc w:val="lowKashida"/>
        <w:rPr>
          <w:rFonts w:cs="Microsoft Uighur"/>
          <w:szCs w:val="28"/>
          <w:rtl/>
        </w:rPr>
      </w:pPr>
      <w:r>
        <w:rPr>
          <w:rFonts w:cs="Microsoft Uighur"/>
          <w:szCs w:val="28"/>
          <w:rtl/>
        </w:rPr>
        <w:t xml:space="preserve">(۱۸) المصدر السابق، ص ١٤٥.  </w:t>
      </w:r>
    </w:p>
    <w:p w14:paraId="2BFBDD86" w14:textId="77777777" w:rsidR="00A77B3E" w:rsidRDefault="00F40EF0">
      <w:pPr>
        <w:bidi/>
        <w:spacing w:line="360" w:lineRule="auto"/>
        <w:jc w:val="lowKashida"/>
        <w:rPr>
          <w:rFonts w:cs="Microsoft Uighur"/>
          <w:szCs w:val="28"/>
          <w:rtl/>
        </w:rPr>
      </w:pPr>
      <w:r>
        <w:rPr>
          <w:rFonts w:cs="Microsoft Uighur"/>
          <w:szCs w:val="28"/>
          <w:rtl/>
        </w:rPr>
        <w:t xml:space="preserve">(۱۹) قراءات في فكر الشقصي، ص ۵؛ ط ١، وزارة التراث والثقافة ٢٠٠٣م.  </w:t>
      </w:r>
    </w:p>
    <w:p w14:paraId="786E35F1" w14:textId="77777777" w:rsidR="00A77B3E" w:rsidRDefault="00F40EF0">
      <w:pPr>
        <w:bidi/>
        <w:spacing w:line="360" w:lineRule="auto"/>
        <w:jc w:val="lowKashida"/>
        <w:rPr>
          <w:rFonts w:cs="Microsoft Uighur"/>
          <w:szCs w:val="28"/>
          <w:rtl/>
        </w:rPr>
      </w:pPr>
      <w:r>
        <w:rPr>
          <w:rFonts w:cs="Microsoft Uighur"/>
          <w:szCs w:val="28"/>
          <w:rtl/>
        </w:rPr>
        <w:t xml:space="preserve">(۲۰) فصل الخطاب، ج ۲ ص ۲۷۰-۲۷۱  </w:t>
      </w:r>
    </w:p>
    <w:p w14:paraId="37185DB4" w14:textId="77777777" w:rsidR="00A77B3E" w:rsidRDefault="00F40EF0">
      <w:pPr>
        <w:bidi/>
        <w:spacing w:line="360" w:lineRule="auto"/>
        <w:jc w:val="lowKashida"/>
        <w:rPr>
          <w:rFonts w:cs="Microsoft Uighur"/>
          <w:szCs w:val="28"/>
          <w:rtl/>
        </w:rPr>
      </w:pPr>
      <w:r>
        <w:rPr>
          <w:rFonts w:cs="Microsoft Uighur"/>
          <w:szCs w:val="28"/>
          <w:rtl/>
        </w:rPr>
        <w:t xml:space="preserve">(۲۱) خلفان بن جميل السيابي، فصل الخطاب في </w:t>
      </w:r>
      <w:r>
        <w:rPr>
          <w:rFonts w:cs="Microsoft Uighur"/>
          <w:szCs w:val="28"/>
          <w:rtl/>
        </w:rPr>
        <w:t xml:space="preserve">المسألة والجواب، ج ٢ ص ١٦٠.  </w:t>
      </w:r>
    </w:p>
    <w:p w14:paraId="3CCFA5AC" w14:textId="77777777" w:rsidR="00A77B3E" w:rsidRDefault="00F40EF0">
      <w:pPr>
        <w:bidi/>
        <w:spacing w:line="360" w:lineRule="auto"/>
        <w:jc w:val="lowKashida"/>
        <w:rPr>
          <w:rFonts w:cs="Microsoft Uighur"/>
          <w:szCs w:val="28"/>
          <w:rtl/>
        </w:rPr>
      </w:pPr>
      <w:r>
        <w:rPr>
          <w:rFonts w:cs="Microsoft Uighur"/>
          <w:szCs w:val="28"/>
          <w:rtl/>
        </w:rPr>
        <w:t xml:space="preserve">(۲۲) ناصر السابعي روائع السلف الصالح ص ٢٠٧.  </w:t>
      </w:r>
    </w:p>
    <w:p w14:paraId="051384D0" w14:textId="77777777" w:rsidR="00A77B3E" w:rsidRDefault="00F40EF0">
      <w:pPr>
        <w:bidi/>
        <w:spacing w:line="360" w:lineRule="auto"/>
        <w:jc w:val="lowKashida"/>
        <w:rPr>
          <w:rFonts w:cs="Microsoft Uighur"/>
          <w:szCs w:val="28"/>
          <w:rtl/>
        </w:rPr>
      </w:pPr>
      <w:r>
        <w:rPr>
          <w:rFonts w:cs="Microsoft Uighur"/>
          <w:szCs w:val="28"/>
          <w:rtl/>
        </w:rPr>
        <w:t xml:space="preserve">(۲۳) ضمن كتاب قراءات في فكر أبي نبهان، ص ٩٤ مبارك بن عبد الله الراشدي، العلامة أبو نبهان  </w:t>
      </w:r>
    </w:p>
    <w:p w14:paraId="58DAE46C" w14:textId="77777777" w:rsidR="00A77B3E" w:rsidRDefault="00F40EF0">
      <w:pPr>
        <w:bidi/>
        <w:spacing w:line="360" w:lineRule="auto"/>
        <w:jc w:val="lowKashida"/>
        <w:rPr>
          <w:rFonts w:cs="Microsoft Uighur"/>
          <w:szCs w:val="28"/>
          <w:rtl/>
        </w:rPr>
      </w:pPr>
      <w:r>
        <w:rPr>
          <w:rFonts w:cs="Microsoft Uighur"/>
          <w:szCs w:val="28"/>
          <w:rtl/>
        </w:rPr>
        <w:t xml:space="preserve">الخروصي ومنهجه الفقهي.  </w:t>
      </w:r>
    </w:p>
    <w:p w14:paraId="6079DA4D" w14:textId="77777777" w:rsidR="00A77B3E" w:rsidRDefault="00F40EF0">
      <w:pPr>
        <w:bidi/>
        <w:spacing w:line="360" w:lineRule="auto"/>
        <w:jc w:val="lowKashida"/>
        <w:rPr>
          <w:rFonts w:cs="Microsoft Uighur"/>
          <w:szCs w:val="28"/>
          <w:rtl/>
        </w:rPr>
      </w:pPr>
      <w:r>
        <w:rPr>
          <w:rFonts w:cs="Microsoft Uighur"/>
          <w:szCs w:val="28"/>
          <w:rtl/>
        </w:rPr>
        <w:lastRenderedPageBreak/>
        <w:t xml:space="preserve">٢٤٠  </w:t>
      </w:r>
    </w:p>
    <w:p w14:paraId="3DB8985C" w14:textId="77777777" w:rsidR="00A77B3E" w:rsidRDefault="00F40EF0">
      <w:pPr>
        <w:bidi/>
        <w:spacing w:line="360" w:lineRule="auto"/>
        <w:jc w:val="lowKashida"/>
        <w:rPr>
          <w:rFonts w:cs="Microsoft Uighur"/>
          <w:szCs w:val="28"/>
          <w:rtl/>
        </w:rPr>
      </w:pPr>
      <w:r>
        <w:rPr>
          <w:rFonts w:cs="Microsoft Uighur"/>
          <w:szCs w:val="28"/>
          <w:rtl/>
        </w:rPr>
        <w:t>الفقه المقارن - العددان (٤-٥) السنة الثانية ٫ ربيع - صيف ٢</w:t>
      </w:r>
      <w:r>
        <w:rPr>
          <w:rFonts w:cs="Microsoft Uighur"/>
          <w:szCs w:val="28"/>
          <w:rtl/>
        </w:rPr>
        <w:t xml:space="preserve">٠١٤ </w:t>
      </w:r>
    </w:p>
    <w:p w14:paraId="6DB9D9D6" w14:textId="77777777" w:rsidR="00A77B3E" w:rsidRDefault="00F40EF0">
      <w:pPr>
        <w:bidi/>
        <w:spacing w:line="360" w:lineRule="auto"/>
        <w:jc w:val="lowKashida"/>
        <w:rPr>
          <w:rFonts w:cs="Microsoft Uighur"/>
          <w:szCs w:val="28"/>
          <w:rtl/>
        </w:rPr>
      </w:pPr>
      <w:r>
        <w:rPr>
          <w:rFonts w:cs="Microsoft Uighur"/>
          <w:szCs w:val="28"/>
          <w:rtl/>
        </w:rPr>
        <w:t xml:space="preserve">ظاهرة التكفير وسبل معالجتها في ضوء الفقه الإباضي  </w:t>
      </w:r>
    </w:p>
    <w:p w14:paraId="0DE6CD79" w14:textId="77777777" w:rsidR="00A77B3E" w:rsidRDefault="00F40EF0">
      <w:pPr>
        <w:bidi/>
        <w:spacing w:line="360" w:lineRule="auto"/>
        <w:jc w:val="lowKashida"/>
        <w:rPr>
          <w:rFonts w:cs="Microsoft Uighur"/>
          <w:szCs w:val="28"/>
          <w:rtl/>
        </w:rPr>
      </w:pPr>
      <w:r>
        <w:rPr>
          <w:rFonts w:cs="Microsoft Uighur"/>
          <w:szCs w:val="28"/>
          <w:rtl/>
        </w:rPr>
        <w:t xml:space="preserve">(٢٤) ناصر السابعي، روائع السلف الصالح، ص ٦٢  </w:t>
      </w:r>
    </w:p>
    <w:p w14:paraId="6A654FA1" w14:textId="77777777" w:rsidR="00A77B3E" w:rsidRDefault="00F40EF0">
      <w:pPr>
        <w:bidi/>
        <w:spacing w:line="360" w:lineRule="auto"/>
        <w:jc w:val="lowKashida"/>
        <w:rPr>
          <w:rFonts w:cs="Microsoft Uighur"/>
          <w:szCs w:val="28"/>
          <w:rtl/>
        </w:rPr>
      </w:pPr>
      <w:r>
        <w:rPr>
          <w:rFonts w:cs="Microsoft Uighur"/>
          <w:szCs w:val="28"/>
          <w:rtl/>
        </w:rPr>
        <w:t xml:space="preserve">(٢٥) المصدر السابق  </w:t>
      </w:r>
    </w:p>
    <w:p w14:paraId="4BACC7ED" w14:textId="77777777" w:rsidR="00A77B3E" w:rsidRDefault="00F40EF0">
      <w:pPr>
        <w:bidi/>
        <w:spacing w:line="360" w:lineRule="auto"/>
        <w:jc w:val="lowKashida"/>
        <w:rPr>
          <w:rFonts w:cs="Microsoft Uighur"/>
          <w:szCs w:val="28"/>
          <w:rtl/>
        </w:rPr>
      </w:pPr>
      <w:r>
        <w:rPr>
          <w:rFonts w:cs="Microsoft Uighur"/>
          <w:szCs w:val="28"/>
          <w:rtl/>
        </w:rPr>
        <w:t xml:space="preserve">(٢٦) المصدر نفسه.  </w:t>
      </w:r>
    </w:p>
    <w:p w14:paraId="3E7EB347" w14:textId="77777777" w:rsidR="00A77B3E" w:rsidRDefault="00F40EF0">
      <w:pPr>
        <w:bidi/>
        <w:spacing w:line="360" w:lineRule="auto"/>
        <w:jc w:val="lowKashida"/>
        <w:rPr>
          <w:rFonts w:cs="Microsoft Uighur"/>
          <w:szCs w:val="28"/>
          <w:rtl/>
        </w:rPr>
      </w:pPr>
      <w:r>
        <w:rPr>
          <w:rFonts w:cs="Microsoft Uighur"/>
          <w:szCs w:val="28"/>
          <w:rtl/>
        </w:rPr>
        <w:t xml:space="preserve">(۲۷) خلفان بن جميل السيابي، فصل الخطاب، ج ۲ ص ۱۰۳  </w:t>
      </w:r>
    </w:p>
    <w:p w14:paraId="1DB07F04" w14:textId="77777777" w:rsidR="00A77B3E" w:rsidRDefault="00F40EF0">
      <w:pPr>
        <w:bidi/>
        <w:spacing w:line="360" w:lineRule="auto"/>
        <w:jc w:val="lowKashida"/>
        <w:rPr>
          <w:rFonts w:cs="Microsoft Uighur"/>
          <w:szCs w:val="28"/>
          <w:rtl/>
        </w:rPr>
      </w:pPr>
      <w:r>
        <w:rPr>
          <w:rFonts w:cs="Microsoft Uighur"/>
          <w:szCs w:val="28"/>
          <w:rtl/>
        </w:rPr>
        <w:t>(۲۸) صحيح الربيع، ص ۱۹۷ باب الحجة على من لا يرى الصلاة على مو</w:t>
      </w:r>
      <w:r>
        <w:rPr>
          <w:rFonts w:cs="Microsoft Uighur"/>
          <w:szCs w:val="28"/>
          <w:rtl/>
        </w:rPr>
        <w:t xml:space="preserve">تى أهل القبلة، رقم  </w:t>
      </w:r>
    </w:p>
    <w:p w14:paraId="1705763A" w14:textId="77777777" w:rsidR="00A77B3E" w:rsidRDefault="00F40EF0">
      <w:pPr>
        <w:bidi/>
        <w:spacing w:line="360" w:lineRule="auto"/>
        <w:jc w:val="lowKashida"/>
        <w:rPr>
          <w:rFonts w:cs="Microsoft Uighur"/>
          <w:szCs w:val="28"/>
          <w:rtl/>
        </w:rPr>
      </w:pPr>
      <w:r>
        <w:rPr>
          <w:rFonts w:cs="Microsoft Uighur"/>
          <w:szCs w:val="28"/>
          <w:rtl/>
        </w:rPr>
        <w:t xml:space="preserve">الحديث (٧٧٦).  </w:t>
      </w:r>
    </w:p>
    <w:p w14:paraId="47954445" w14:textId="77777777" w:rsidR="00A77B3E" w:rsidRDefault="00F40EF0">
      <w:pPr>
        <w:bidi/>
        <w:spacing w:line="360" w:lineRule="auto"/>
        <w:jc w:val="lowKashida"/>
        <w:rPr>
          <w:rFonts w:cs="Microsoft Uighur"/>
          <w:szCs w:val="28"/>
          <w:rtl/>
        </w:rPr>
      </w:pPr>
      <w:r>
        <w:rPr>
          <w:rFonts w:cs="Microsoft Uighur"/>
          <w:szCs w:val="28"/>
          <w:rtl/>
        </w:rPr>
        <w:t xml:space="preserve">(۲۹) السالمي، معارج الأمال، ج 4 ص ١٤٧  </w:t>
      </w:r>
    </w:p>
    <w:p w14:paraId="4468E38F" w14:textId="77777777" w:rsidR="00A77B3E" w:rsidRDefault="00F40EF0">
      <w:pPr>
        <w:bidi/>
        <w:spacing w:line="360" w:lineRule="auto"/>
        <w:jc w:val="lowKashida"/>
        <w:rPr>
          <w:rFonts w:cs="Microsoft Uighur"/>
          <w:szCs w:val="28"/>
          <w:rtl/>
        </w:rPr>
      </w:pPr>
      <w:r>
        <w:rPr>
          <w:rFonts w:cs="Microsoft Uighur"/>
          <w:szCs w:val="28"/>
          <w:rtl/>
        </w:rPr>
        <w:t xml:space="preserve">(۳۰) أحمد الكندي، المصنف، ج ۵ ص ٢٨٥  </w:t>
      </w:r>
    </w:p>
    <w:p w14:paraId="06EEAC49" w14:textId="77777777" w:rsidR="00A77B3E" w:rsidRDefault="00F40EF0">
      <w:pPr>
        <w:bidi/>
        <w:spacing w:line="360" w:lineRule="auto"/>
        <w:jc w:val="lowKashida"/>
        <w:rPr>
          <w:rFonts w:cs="Microsoft Uighur"/>
          <w:szCs w:val="28"/>
          <w:rtl/>
        </w:rPr>
      </w:pPr>
      <w:r>
        <w:rPr>
          <w:rFonts w:cs="Microsoft Uighur"/>
          <w:szCs w:val="28"/>
          <w:rtl/>
        </w:rPr>
        <w:t xml:space="preserve">(۳۱) ضياء العوتبي، ج ۵ ص ١٥٣.  </w:t>
      </w:r>
    </w:p>
    <w:p w14:paraId="0D541D00" w14:textId="77777777" w:rsidR="00A77B3E" w:rsidRDefault="00F40EF0">
      <w:pPr>
        <w:bidi/>
        <w:spacing w:line="360" w:lineRule="auto"/>
        <w:jc w:val="lowKashida"/>
        <w:rPr>
          <w:rFonts w:cs="Microsoft Uighur"/>
          <w:szCs w:val="28"/>
          <w:rtl/>
        </w:rPr>
      </w:pPr>
      <w:r>
        <w:rPr>
          <w:rFonts w:cs="Microsoft Uighur"/>
          <w:szCs w:val="28"/>
          <w:rtl/>
        </w:rPr>
        <w:t xml:space="preserve">(۳۲) الإيضاح، ج ١ ص ٥٤٢.  </w:t>
      </w:r>
    </w:p>
    <w:p w14:paraId="6EE9507B" w14:textId="77777777" w:rsidR="00A77B3E" w:rsidRDefault="00F40EF0">
      <w:pPr>
        <w:bidi/>
        <w:spacing w:line="360" w:lineRule="auto"/>
        <w:jc w:val="lowKashida"/>
        <w:rPr>
          <w:rFonts w:cs="Microsoft Uighur"/>
          <w:szCs w:val="28"/>
          <w:rtl/>
        </w:rPr>
      </w:pPr>
      <w:r>
        <w:rPr>
          <w:rFonts w:cs="Microsoft Uighur"/>
          <w:szCs w:val="28"/>
          <w:rtl/>
        </w:rPr>
        <w:t xml:space="preserve">(۳۳) شرح كتاب النيل، ج ۲ ص ۲۱۸  </w:t>
      </w:r>
    </w:p>
    <w:p w14:paraId="07C16377" w14:textId="77777777" w:rsidR="00A77B3E" w:rsidRDefault="00F40EF0">
      <w:pPr>
        <w:bidi/>
        <w:spacing w:line="360" w:lineRule="auto"/>
        <w:jc w:val="lowKashida"/>
        <w:rPr>
          <w:rFonts w:cs="Microsoft Uighur"/>
          <w:szCs w:val="28"/>
          <w:rtl/>
        </w:rPr>
      </w:pPr>
      <w:r>
        <w:rPr>
          <w:rFonts w:cs="Microsoft Uighur"/>
          <w:szCs w:val="28"/>
          <w:rtl/>
        </w:rPr>
        <w:t xml:space="preserve">(٣٤) فصل الخطاب، ج ١ ص ١٠٦.  </w:t>
      </w:r>
    </w:p>
    <w:p w14:paraId="21118B8C" w14:textId="77777777" w:rsidR="00A77B3E" w:rsidRDefault="00F40EF0">
      <w:pPr>
        <w:bidi/>
        <w:spacing w:line="360" w:lineRule="auto"/>
        <w:jc w:val="lowKashida"/>
        <w:rPr>
          <w:rFonts w:cs="Microsoft Uighur"/>
          <w:szCs w:val="28"/>
          <w:rtl/>
        </w:rPr>
      </w:pPr>
      <w:r>
        <w:rPr>
          <w:rFonts w:cs="Microsoft Uighur"/>
          <w:szCs w:val="28"/>
          <w:rtl/>
        </w:rPr>
        <w:t xml:space="preserve">(٣٥) المصدر السابق.  </w:t>
      </w:r>
    </w:p>
    <w:p w14:paraId="39233FFE" w14:textId="77777777" w:rsidR="00A77B3E" w:rsidRDefault="00F40EF0">
      <w:pPr>
        <w:bidi/>
        <w:spacing w:line="360" w:lineRule="auto"/>
        <w:jc w:val="lowKashida"/>
        <w:rPr>
          <w:rFonts w:cs="Microsoft Uighur"/>
          <w:szCs w:val="28"/>
          <w:rtl/>
        </w:rPr>
      </w:pPr>
      <w:r>
        <w:rPr>
          <w:rFonts w:cs="Microsoft Uighur"/>
          <w:szCs w:val="28"/>
          <w:rtl/>
        </w:rPr>
        <w:t xml:space="preserve">(٣٦) الفتاوي، ج ١ ص ٢٢٦.  </w:t>
      </w:r>
    </w:p>
    <w:p w14:paraId="185ACDB7" w14:textId="77777777" w:rsidR="00A77B3E" w:rsidRDefault="00F40EF0">
      <w:pPr>
        <w:bidi/>
        <w:spacing w:line="360" w:lineRule="auto"/>
        <w:jc w:val="lowKashida"/>
        <w:rPr>
          <w:rFonts w:cs="Microsoft Uighur"/>
          <w:szCs w:val="28"/>
          <w:rtl/>
        </w:rPr>
      </w:pPr>
      <w:r>
        <w:rPr>
          <w:rFonts w:cs="Microsoft Uighur"/>
          <w:szCs w:val="28"/>
          <w:rtl/>
        </w:rPr>
        <w:t xml:space="preserve">(۳۷) المصدر السابق، ص ۲۲۸  </w:t>
      </w:r>
    </w:p>
    <w:p w14:paraId="6E92A22B" w14:textId="77777777" w:rsidR="00A77B3E" w:rsidRDefault="00F40EF0">
      <w:pPr>
        <w:bidi/>
        <w:spacing w:line="360" w:lineRule="auto"/>
        <w:jc w:val="lowKashida"/>
        <w:rPr>
          <w:rFonts w:cs="Microsoft Uighur"/>
          <w:szCs w:val="28"/>
          <w:rtl/>
        </w:rPr>
      </w:pPr>
      <w:r>
        <w:rPr>
          <w:rFonts w:cs="Microsoft Uighur"/>
          <w:szCs w:val="28"/>
          <w:rtl/>
        </w:rPr>
        <w:t xml:space="preserve">(۳۸) السالمي، معارج الآمال، ج ٩ ص ١٤٦.  </w:t>
      </w:r>
    </w:p>
    <w:p w14:paraId="0A6450C6" w14:textId="77777777" w:rsidR="00A77B3E" w:rsidRDefault="00F40EF0">
      <w:pPr>
        <w:bidi/>
        <w:spacing w:line="360" w:lineRule="auto"/>
        <w:jc w:val="lowKashida"/>
        <w:rPr>
          <w:rFonts w:cs="Microsoft Uighur"/>
          <w:szCs w:val="28"/>
          <w:rtl/>
        </w:rPr>
      </w:pPr>
      <w:r>
        <w:rPr>
          <w:rFonts w:cs="Microsoft Uighur"/>
          <w:szCs w:val="28"/>
          <w:rtl/>
        </w:rPr>
        <w:t xml:space="preserve">(۳۹) المجموع شرح المهذب، ج ٤ ص ۱۰۷، تحقيق محمد نجيب المطيعي، ط1، دار عالم الكتب  الرياض، ١٤٢٣هـ ٫ ٢٠٠٣م.  </w:t>
      </w:r>
    </w:p>
    <w:p w14:paraId="457B66DD" w14:textId="77777777" w:rsidR="00A77B3E" w:rsidRDefault="00F40EF0">
      <w:pPr>
        <w:bidi/>
        <w:spacing w:line="360" w:lineRule="auto"/>
        <w:jc w:val="lowKashida"/>
        <w:rPr>
          <w:rFonts w:cs="Microsoft Uighur"/>
          <w:szCs w:val="28"/>
          <w:rtl/>
        </w:rPr>
      </w:pPr>
      <w:r>
        <w:rPr>
          <w:rFonts w:cs="Microsoft Uighur"/>
          <w:szCs w:val="28"/>
          <w:rtl/>
        </w:rPr>
        <w:t>(</w:t>
      </w:r>
      <w:r>
        <w:rPr>
          <w:rFonts w:cs="Microsoft Uighur"/>
          <w:szCs w:val="28"/>
          <w:rtl/>
        </w:rPr>
        <w:t xml:space="preserve">٤٠) ابن بركة، كتاب الجامع، ج ۲ ص ۲۸، ۱۰۳، ۱۱۷، ۱۲۲، ۲۱۳  </w:t>
      </w:r>
    </w:p>
    <w:p w14:paraId="2A260933" w14:textId="77777777" w:rsidR="00A77B3E" w:rsidRDefault="00F40EF0">
      <w:pPr>
        <w:bidi/>
        <w:spacing w:line="360" w:lineRule="auto"/>
        <w:jc w:val="lowKashida"/>
        <w:rPr>
          <w:rFonts w:cs="Microsoft Uighur"/>
          <w:szCs w:val="28"/>
          <w:rtl/>
        </w:rPr>
      </w:pPr>
      <w:r>
        <w:rPr>
          <w:rFonts w:cs="Microsoft Uighur"/>
          <w:szCs w:val="28"/>
          <w:rtl/>
        </w:rPr>
        <w:t xml:space="preserve">(٤١) العوتبي، كتاب الضياء، ج ٥ ص ٣٧٤.  </w:t>
      </w:r>
    </w:p>
    <w:p w14:paraId="103BA5FF" w14:textId="77777777" w:rsidR="00A77B3E" w:rsidRDefault="00F40EF0">
      <w:pPr>
        <w:bidi/>
        <w:spacing w:line="360" w:lineRule="auto"/>
        <w:jc w:val="lowKashida"/>
        <w:rPr>
          <w:rFonts w:cs="Microsoft Uighur"/>
          <w:szCs w:val="28"/>
          <w:rtl/>
        </w:rPr>
      </w:pPr>
      <w:r>
        <w:rPr>
          <w:rFonts w:cs="Microsoft Uighur"/>
          <w:szCs w:val="28"/>
          <w:rtl/>
        </w:rPr>
        <w:t xml:space="preserve">(٤٢) أنظر علي سبيل المثال: الذهب الخاص، ص ١٤٧، ١٤٨، ١١٣.  </w:t>
      </w:r>
    </w:p>
    <w:p w14:paraId="5B5BF184" w14:textId="77777777" w:rsidR="00A77B3E" w:rsidRDefault="00F40EF0">
      <w:pPr>
        <w:bidi/>
        <w:spacing w:line="360" w:lineRule="auto"/>
        <w:jc w:val="lowKashida"/>
        <w:rPr>
          <w:rFonts w:cs="Microsoft Uighur"/>
          <w:szCs w:val="28"/>
          <w:rtl/>
        </w:rPr>
      </w:pPr>
      <w:r>
        <w:rPr>
          <w:rFonts w:cs="Microsoft Uighur"/>
          <w:szCs w:val="28"/>
          <w:rtl/>
        </w:rPr>
        <w:t xml:space="preserve">(٤٣) حمود بن يحيي أولاد ثاني التجديد الفقهي في الإفتاء العماني ص ٣١.  </w:t>
      </w:r>
    </w:p>
    <w:p w14:paraId="714D3289" w14:textId="77777777" w:rsidR="00A77B3E" w:rsidRDefault="00F40EF0">
      <w:pPr>
        <w:bidi/>
        <w:spacing w:line="360" w:lineRule="auto"/>
        <w:jc w:val="lowKashida"/>
        <w:rPr>
          <w:rFonts w:cs="Microsoft Uighur"/>
          <w:szCs w:val="28"/>
          <w:rtl/>
        </w:rPr>
      </w:pPr>
      <w:r>
        <w:rPr>
          <w:rFonts w:cs="Microsoft Uighur"/>
          <w:szCs w:val="28"/>
          <w:rtl/>
        </w:rPr>
        <w:t xml:space="preserve">(٤٤) أحمد الخليلي، الوطء المحرم، ص ٦-٩، ط وزارة الأوقاف والشؤون الدينية.  </w:t>
      </w:r>
    </w:p>
    <w:p w14:paraId="3998ACF4" w14:textId="77777777" w:rsidR="00A77B3E" w:rsidRDefault="00F40EF0">
      <w:pPr>
        <w:bidi/>
        <w:spacing w:line="360" w:lineRule="auto"/>
        <w:jc w:val="lowKashida"/>
        <w:rPr>
          <w:rFonts w:cs="Microsoft Uighur"/>
          <w:szCs w:val="28"/>
          <w:rtl/>
        </w:rPr>
      </w:pPr>
      <w:r>
        <w:rPr>
          <w:rFonts w:cs="Microsoft Uighur"/>
          <w:szCs w:val="28"/>
          <w:rtl/>
        </w:rPr>
        <w:t xml:space="preserve">(٤٥) مجلة رسالة المسجد الصادرة عن ديوان البلاط السلطاني، العدد (۱۱۱)، الصفحه ٣٦.  </w:t>
      </w:r>
    </w:p>
    <w:p w14:paraId="312FD7CC" w14:textId="77777777" w:rsidR="00A77B3E" w:rsidRDefault="00F40EF0">
      <w:pPr>
        <w:bidi/>
        <w:spacing w:line="360" w:lineRule="auto"/>
        <w:jc w:val="lowKashida"/>
        <w:rPr>
          <w:rFonts w:cs="Microsoft Uighur"/>
          <w:szCs w:val="28"/>
          <w:rtl/>
        </w:rPr>
      </w:pPr>
      <w:r>
        <w:rPr>
          <w:rFonts w:cs="Microsoft Uighur"/>
          <w:szCs w:val="28"/>
          <w:rtl/>
        </w:rPr>
        <w:t>(٤٦) مبارك الراشدي، العلامة</w:t>
      </w:r>
      <w:r>
        <w:rPr>
          <w:rFonts w:cs="Microsoft Uighur"/>
          <w:szCs w:val="28"/>
          <w:rtl/>
        </w:rPr>
        <w:t xml:space="preserve"> أبو نبهان الخروصي ومنهجه الفقهي، ص ۱۰۸.  </w:t>
      </w:r>
    </w:p>
    <w:p w14:paraId="137667B5" w14:textId="77777777" w:rsidR="00A77B3E" w:rsidRDefault="00F40EF0">
      <w:pPr>
        <w:bidi/>
        <w:spacing w:line="360" w:lineRule="auto"/>
        <w:jc w:val="lowKashida"/>
        <w:rPr>
          <w:rFonts w:cs="Microsoft Uighur"/>
          <w:szCs w:val="28"/>
          <w:rtl/>
        </w:rPr>
      </w:pPr>
      <w:r>
        <w:rPr>
          <w:rFonts w:cs="Microsoft Uighur"/>
          <w:szCs w:val="28"/>
          <w:rtl/>
        </w:rPr>
        <w:t xml:space="preserve">(٤٧) أبو مسلم البهلاني، ديوان أبي مسلم، ص ۳۲۸  </w:t>
      </w:r>
    </w:p>
    <w:p w14:paraId="40753FE1" w14:textId="77777777" w:rsidR="00A77B3E" w:rsidRDefault="00F40EF0">
      <w:pPr>
        <w:bidi/>
        <w:spacing w:line="360" w:lineRule="auto"/>
        <w:jc w:val="lowKashida"/>
        <w:rPr>
          <w:rFonts w:cs="Microsoft Uighur"/>
          <w:szCs w:val="28"/>
          <w:rtl/>
        </w:rPr>
      </w:pPr>
      <w:r>
        <w:rPr>
          <w:rFonts w:cs="Microsoft Uighur"/>
          <w:szCs w:val="28"/>
          <w:rtl/>
        </w:rPr>
        <w:lastRenderedPageBreak/>
        <w:t xml:space="preserve">٢٤١ </w:t>
      </w:r>
    </w:p>
    <w:p w14:paraId="6D206C42"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A77B3E"/>
    <w:rsid w:val="00CA2A55"/>
    <w:rsid w:val="00F40EF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456F4B"/>
  <w15:docId w15:val="{52AD2AC9-D29C-46B6-9955-8CEA9E5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5177</Words>
  <Characters>29512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2025-07-20T10:23:00Z</dcterms:created>
  <dcterms:modified xsi:type="dcterms:W3CDTF">2025-07-20T10:23:00Z</dcterms:modified>
</cp:coreProperties>
</file>