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3.6.0 -->
  <w:body>
    <w:p w:rsidR="00A77B3E">
      <w:pPr>
        <w:bidi/>
        <w:spacing w:line="360" w:lineRule="auto"/>
        <w:jc w:val="lowKashida"/>
        <w:rPr>
          <w:rFonts w:cs="Microsoft Uighur"/>
          <w:szCs w:val="28"/>
          <w:rtl/>
          <w:lang w:bidi="ar-SA"/>
        </w:rPr>
      </w:pPr>
      <w:r>
        <w:rPr>
          <w:rFonts w:cs="Microsoft Uighur"/>
          <w:szCs w:val="28"/>
          <w:rtl/>
          <w:lang w:bidi="ar-SA"/>
        </w:rPr>
        <w:t xml:space="preserve">ضمان حياة الإنسان في الفقه الإسلامي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دراسة مقارنة  </w:t>
      </w:r>
    </w:p>
    <w:p w:rsidR="00A77B3E">
      <w:pPr>
        <w:bidi/>
        <w:spacing w:line="360" w:lineRule="auto"/>
        <w:jc w:val="lowKashida"/>
        <w:rPr>
          <w:rFonts w:cs="Microsoft Uighur"/>
          <w:szCs w:val="28"/>
          <w:rtl/>
          <w:lang w:bidi="ar-SA"/>
        </w:rPr>
      </w:pPr>
      <w:r>
        <w:rPr>
          <w:rFonts w:cs="Microsoft Uighur"/>
          <w:szCs w:val="28"/>
          <w:rtl/>
          <w:lang w:bidi="ar-SA"/>
        </w:rPr>
        <w:t>احمد ازغ سيد أسعد شيخ الإسلامي، محمد عادل ضيائي ، حسن باديني  (</w:t>
      </w:r>
      <w:r>
        <w:rPr>
          <w:rFonts w:cs="Microsoft Uighur"/>
          <w:szCs w:val="28"/>
          <w:rtl w:val="0"/>
          <w:lang w:bidi="ar-SA"/>
        </w:rPr>
        <w:t>lock</w:t>
      </w:r>
      <w:r>
        <w:rPr>
          <w:rFonts w:cs="Microsoft Uighur"/>
          <w:szCs w:val="28"/>
          <w:rtl/>
          <w:lang w:bidi="ar-SA"/>
        </w:rPr>
        <w:t xml:space="preserve">)  </w:t>
      </w:r>
    </w:p>
    <w:p w:rsidR="00A77B3E">
      <w:pPr>
        <w:bidi/>
        <w:spacing w:line="360" w:lineRule="auto"/>
        <w:jc w:val="lowKashida"/>
        <w:rPr>
          <w:rFonts w:cs="Microsoft Uighur"/>
          <w:szCs w:val="28"/>
          <w:rtl/>
          <w:lang w:bidi="ar-SA"/>
        </w:rPr>
      </w:pPr>
      <w:r>
        <w:rPr>
          <w:rFonts w:cs="Microsoft Uighur"/>
          <w:szCs w:val="28"/>
          <w:rtl/>
          <w:lang w:bidi="ar-SA"/>
        </w:rPr>
        <w:t xml:space="preserve">الملخص  </w:t>
      </w:r>
    </w:p>
    <w:p w:rsidR="00A77B3E">
      <w:pPr>
        <w:bidi/>
        <w:spacing w:line="360" w:lineRule="auto"/>
        <w:jc w:val="lowKashida"/>
        <w:rPr>
          <w:rFonts w:cs="Microsoft Uighur"/>
          <w:szCs w:val="28"/>
          <w:rtl/>
          <w:lang w:bidi="ar-SA"/>
        </w:rPr>
      </w:pPr>
      <w:r>
        <w:rPr>
          <w:rFonts w:cs="Microsoft Uighur"/>
          <w:szCs w:val="28"/>
          <w:rtl/>
          <w:lang w:bidi="ar-SA"/>
        </w:rPr>
        <w:t xml:space="preserve">تتبع الآراء الفقهية حول موضوع الضمان يبين اتفاق الفقهاء حول ضمان العين، ولكن  هناك خلاف ملحوظ بين الفقهاء حول ضمان المنافع عامة وضمان منافع الإنسان الحر  خاصة على النحو الآتي:  </w:t>
      </w:r>
    </w:p>
    <w:p w:rsidR="00A77B3E">
      <w:pPr>
        <w:bidi/>
        <w:spacing w:line="360" w:lineRule="auto"/>
        <w:jc w:val="lowKashida"/>
        <w:rPr>
          <w:rFonts w:cs="Microsoft Uighur"/>
          <w:szCs w:val="28"/>
          <w:rtl/>
          <w:lang w:bidi="ar-SA"/>
        </w:rPr>
      </w:pPr>
      <w:r>
        <w:rPr>
          <w:rFonts w:cs="Microsoft Uighur"/>
          <w:szCs w:val="28"/>
          <w:rtl/>
          <w:lang w:bidi="ar-SA"/>
        </w:rPr>
        <w:t xml:space="preserve">يعتقد المتقدمون من الحنفية وقسم من الإمامية والمالكية فيما تتعلق بالمنافع غير  المستوفاة أن المنافع لا تضمن لكن الجمهور بما فيهم الشافعية والحنابلة ومعظم فقهاء  الشيعة يعتبرون المنافع مالاً فيعتقدون بوجوب ضمانه.  </w:t>
      </w:r>
    </w:p>
    <w:p w:rsidR="00A77B3E">
      <w:pPr>
        <w:bidi/>
        <w:spacing w:line="360" w:lineRule="auto"/>
        <w:jc w:val="lowKashida"/>
        <w:rPr>
          <w:rFonts w:cs="Microsoft Uighur"/>
          <w:szCs w:val="28"/>
          <w:rtl/>
          <w:lang w:bidi="ar-SA"/>
        </w:rPr>
      </w:pPr>
      <w:r>
        <w:rPr>
          <w:rFonts w:cs="Microsoft Uighur"/>
          <w:szCs w:val="28"/>
          <w:rtl/>
          <w:lang w:bidi="ar-SA"/>
        </w:rPr>
        <w:t xml:space="preserve">ويرجع هذا الخلاف إلى أن أصحاب الرأي الأول لا يعتبرون المنافع مالاً ويدرجون  في تعريف الغصب شرط الانتقال إضافة إلى التصرف العدواني. ولتعزيز ما ذهبوا إليه  يستدل هؤلاء بأن المنافع أعراض، كما يستدلون بقاعدة "الخراج بالضمان"، و"من عليه  الغرم فله الغنم ".  </w:t>
      </w:r>
    </w:p>
    <w:p w:rsidR="00A77B3E">
      <w:pPr>
        <w:bidi/>
        <w:spacing w:line="360" w:lineRule="auto"/>
        <w:jc w:val="lowKashida"/>
        <w:rPr>
          <w:rFonts w:cs="Microsoft Uighur"/>
          <w:szCs w:val="28"/>
          <w:rtl/>
          <w:lang w:bidi="ar-SA"/>
        </w:rPr>
      </w:pPr>
      <w:r>
        <w:rPr>
          <w:rFonts w:cs="Microsoft Uighur"/>
          <w:szCs w:val="28"/>
          <w:rtl/>
          <w:lang w:bidi="ar-SA"/>
        </w:rPr>
        <w:t xml:space="preserve">بينما يعتقد الآخرون بأن المنافع مال وقد ثبت هذا في عرف العقل والشرع، واعتبارها  ركناً في عقود المعاوضات خير دليل على ذلك، ثم إن القواعد الفقهية السابقة المستنبطة  من أحاديث الرسول تتعلق بالبيع ولا يستند إليها فيما يتعلق بالضمان.  </w:t>
      </w:r>
    </w:p>
    <w:p w:rsidR="00A77B3E">
      <w:pPr>
        <w:bidi/>
        <w:spacing w:line="360" w:lineRule="auto"/>
        <w:jc w:val="lowKashida"/>
        <w:rPr>
          <w:rFonts w:cs="Microsoft Uighur"/>
          <w:szCs w:val="28"/>
          <w:rtl/>
          <w:lang w:bidi="ar-SA"/>
        </w:rPr>
      </w:pPr>
      <w:r>
        <w:rPr>
          <w:rFonts w:cs="Microsoft Uighur"/>
          <w:szCs w:val="28"/>
          <w:rtl/>
          <w:lang w:bidi="ar-SA"/>
        </w:rPr>
        <w:t xml:space="preserve">وحول ضمان منافع الانسان الحر قال بعض الفقهاء - إضافة على عدم اعتبار المنافع  </w:t>
      </w:r>
    </w:p>
    <w:p w:rsidR="00A77B3E">
      <w:pPr>
        <w:bidi/>
        <w:spacing w:line="360" w:lineRule="auto"/>
        <w:jc w:val="lowKashida"/>
        <w:rPr>
          <w:rFonts w:cs="Microsoft Uighur"/>
          <w:szCs w:val="28"/>
          <w:rtl/>
          <w:lang w:bidi="ar-SA"/>
        </w:rPr>
      </w:pPr>
      <w:r>
        <w:rPr>
          <w:rFonts w:cs="Microsoft Uighur"/>
          <w:szCs w:val="28"/>
          <w:rtl/>
          <w:lang w:bidi="ar-SA"/>
        </w:rPr>
        <w:t xml:space="preserve">(*) طالب دكتراه في الفقه الشافعي، كلية الإلهيات والمعارف الإسلامية جامعة زاد الإسلامية.  </w:t>
      </w:r>
    </w:p>
    <w:p w:rsidR="00A77B3E">
      <w:pPr>
        <w:bidi/>
        <w:spacing w:line="360" w:lineRule="auto"/>
        <w:jc w:val="lowKashida"/>
        <w:rPr>
          <w:rFonts w:cs="Microsoft Uighur"/>
          <w:szCs w:val="28"/>
          <w:rtl/>
          <w:lang w:bidi="ar-SA"/>
        </w:rPr>
      </w:pPr>
      <w:r>
        <w:rPr>
          <w:rFonts w:cs="Microsoft Uighur"/>
          <w:szCs w:val="28"/>
          <w:rtl w:val="0"/>
          <w:lang w:bidi="ar-SA"/>
        </w:rPr>
        <w:t>assad sheikholeslami@.com</w:t>
      </w:r>
      <w:r>
        <w:rPr>
          <w:rFonts w:cs="Microsoft Uighur"/>
          <w:szCs w:val="28"/>
          <w:rtl/>
          <w:lang w:bidi="ar-SA"/>
        </w:rPr>
        <w:t xml:space="preserve"> مسئول المكاتبات )**(  </w:t>
      </w:r>
    </w:p>
    <w:p w:rsidR="00A77B3E">
      <w:pPr>
        <w:bidi/>
        <w:spacing w:line="360" w:lineRule="auto"/>
        <w:jc w:val="lowKashida"/>
        <w:rPr>
          <w:rFonts w:cs="Microsoft Uighur"/>
          <w:szCs w:val="28"/>
          <w:rtl/>
          <w:lang w:bidi="ar-SA"/>
        </w:rPr>
      </w:pPr>
      <w:r>
        <w:rPr>
          <w:rFonts w:cs="Microsoft Uighur"/>
          <w:szCs w:val="28"/>
          <w:rtl/>
          <w:lang w:bidi="ar-SA"/>
        </w:rPr>
        <w:t xml:space="preserve">(۲۰۰) استاذ مشارك في فرع الفقه الشافع كلية الهيات والمعارف الاسلامية جامعة طهران.  </w:t>
      </w:r>
    </w:p>
    <w:p w:rsidR="00A77B3E">
      <w:pPr>
        <w:bidi/>
        <w:spacing w:line="360" w:lineRule="auto"/>
        <w:jc w:val="lowKashida"/>
        <w:rPr>
          <w:rFonts w:cs="Microsoft Uighur"/>
          <w:szCs w:val="28"/>
          <w:rtl/>
          <w:lang w:bidi="ar-SA"/>
        </w:rPr>
      </w:pPr>
      <w:r>
        <w:rPr>
          <w:rFonts w:cs="Microsoft Uighur"/>
          <w:szCs w:val="28"/>
          <w:rtl/>
          <w:lang w:bidi="ar-SA"/>
        </w:rPr>
        <w:t xml:space="preserve">(****) استاذ مشارك كلية القانون جامعة طهران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أموالاً بعدم ضمان منافع الحر، مستدلين بقاعدة الحر لا يدخل تحت اليد"، في حين أن  البعض الآخر - إضافة على اعتبار المنافع أموالاً - قالوا بعدم الفرق بين العبد والحر فيما  يتعلق بضمان المنافع وبأن قاعدة المصلحة تقتضى ضمان منافع الحر بكلا قسميه  المستوفاة وغير المستوفاة، كما يستدل بحديث على اليد ما أخذت حتى تؤديه.  </w:t>
      </w:r>
    </w:p>
    <w:p w:rsidR="00A77B3E">
      <w:pPr>
        <w:bidi/>
        <w:spacing w:line="360" w:lineRule="auto"/>
        <w:jc w:val="lowKashida"/>
        <w:rPr>
          <w:rFonts w:cs="Microsoft Uighur"/>
          <w:szCs w:val="28"/>
          <w:rtl/>
          <w:lang w:bidi="ar-SA"/>
        </w:rPr>
      </w:pPr>
      <w:r>
        <w:rPr>
          <w:rFonts w:cs="Microsoft Uighur"/>
          <w:szCs w:val="28"/>
          <w:rtl/>
          <w:lang w:bidi="ar-SA"/>
        </w:rPr>
        <w:t xml:space="preserve">الكلمات الرئيسية الضمان المال المنفعة الغصب المنافع المستوفاة، المنافع غير  المستوفاة، الإنسان الحر.  </w:t>
      </w:r>
    </w:p>
    <w:p w:rsidR="00A77B3E">
      <w:pPr>
        <w:bidi/>
        <w:spacing w:line="360" w:lineRule="auto"/>
        <w:jc w:val="lowKashida"/>
        <w:rPr>
          <w:rFonts w:cs="Microsoft Uighur"/>
          <w:szCs w:val="28"/>
          <w:rtl/>
          <w:lang w:bidi="ar-SA"/>
        </w:rPr>
      </w:pPr>
      <w:r>
        <w:rPr>
          <w:rFonts w:cs="Microsoft Uighur"/>
          <w:szCs w:val="28"/>
          <w:rtl/>
          <w:lang w:bidi="ar-SA"/>
        </w:rPr>
        <w:t xml:space="preserve">1 - مسألة البحث  </w:t>
      </w:r>
    </w:p>
    <w:p w:rsidR="00A77B3E">
      <w:pPr>
        <w:bidi/>
        <w:spacing w:line="360" w:lineRule="auto"/>
        <w:jc w:val="lowKashida"/>
        <w:rPr>
          <w:rFonts w:cs="Microsoft Uighur"/>
          <w:szCs w:val="28"/>
          <w:rtl/>
          <w:lang w:bidi="ar-SA"/>
        </w:rPr>
      </w:pPr>
      <w:r>
        <w:rPr>
          <w:rFonts w:cs="Microsoft Uighur"/>
          <w:szCs w:val="28"/>
          <w:rtl/>
          <w:lang w:bidi="ar-SA"/>
        </w:rPr>
        <w:t xml:space="preserve">من المواضيع الهامة في الفقه الإسلامى هى موضوع الضمان، وقد تحدث عنه الفقهاء  في الأبواب الفقهية المختلفة كالغصب والديات والبيع والإجارة؛ اتفق فقهاء جميع  المذاهب فى موضوع الضمان القهري حول ضمان الأعيان، بمعنى إذا أتلف المرء العين  فهو ضامن له، وإذا كان له مثل ألزم برد المثل، وإذا كان قيمياً فيرد القيمة. وأما ضمان  المنافع فلا إجماع للفقهاء بشأنه، خاصة عندما يتعلق الأمر بمنافع الحر.  </w:t>
      </w:r>
    </w:p>
    <w:p w:rsidR="00A77B3E">
      <w:pPr>
        <w:bidi/>
        <w:spacing w:line="360" w:lineRule="auto"/>
        <w:jc w:val="lowKashida"/>
        <w:rPr>
          <w:rFonts w:cs="Microsoft Uighur"/>
          <w:szCs w:val="28"/>
          <w:rtl/>
          <w:lang w:bidi="ar-SA"/>
        </w:rPr>
      </w:pPr>
      <w:r>
        <w:rPr>
          <w:rFonts w:cs="Microsoft Uighur"/>
          <w:szCs w:val="28"/>
          <w:rtl/>
          <w:lang w:bidi="ar-SA"/>
        </w:rPr>
        <w:t xml:space="preserve">اتفق جميع الفقهاء ما عدا الحنفية حول منافع الرقيق، بمعنى أن جميع هذه المنافع يتم  </w:t>
      </w:r>
    </w:p>
    <w:p w:rsidR="00A77B3E">
      <w:pPr>
        <w:bidi/>
        <w:spacing w:line="360" w:lineRule="auto"/>
        <w:jc w:val="lowKashida"/>
        <w:rPr>
          <w:rFonts w:cs="Microsoft Uighur"/>
          <w:szCs w:val="28"/>
          <w:rtl/>
          <w:lang w:bidi="ar-SA"/>
        </w:rPr>
      </w:pPr>
      <w:r>
        <w:rPr>
          <w:rFonts w:cs="Microsoft Uighur"/>
          <w:szCs w:val="28"/>
          <w:rtl/>
          <w:lang w:bidi="ar-SA"/>
        </w:rPr>
        <w:t xml:space="preserve">ضمانها سواء استخدمت هذه المنافع كاستخدام الرقيق للعمل) أو لم تستخدم (كحبس  </w:t>
      </w:r>
    </w:p>
    <w:p w:rsidR="00A77B3E">
      <w:pPr>
        <w:bidi/>
        <w:spacing w:line="360" w:lineRule="auto"/>
        <w:jc w:val="lowKashida"/>
        <w:rPr>
          <w:rFonts w:cs="Microsoft Uighur"/>
          <w:szCs w:val="28"/>
          <w:rtl/>
          <w:lang w:bidi="ar-SA"/>
        </w:rPr>
      </w:pPr>
      <w:r>
        <w:rPr>
          <w:rFonts w:cs="Microsoft Uighur"/>
          <w:szCs w:val="28"/>
          <w:rtl/>
          <w:lang w:bidi="ar-SA"/>
        </w:rPr>
        <w:t xml:space="preserve">الرقيق وحرمان المالك من منافعه. ولكن المسألة تختلف بالنسبة للإنسان الحر، لأن الحر  </w:t>
      </w:r>
    </w:p>
    <w:p w:rsidR="00A77B3E">
      <w:pPr>
        <w:bidi/>
        <w:spacing w:line="360" w:lineRule="auto"/>
        <w:jc w:val="lowKashida"/>
        <w:rPr>
          <w:rFonts w:cs="Microsoft Uighur"/>
          <w:szCs w:val="28"/>
          <w:rtl/>
          <w:lang w:bidi="ar-SA"/>
        </w:rPr>
      </w:pPr>
      <w:r>
        <w:rPr>
          <w:rFonts w:cs="Microsoft Uighur"/>
          <w:szCs w:val="28"/>
          <w:rtl/>
          <w:lang w:bidi="ar-SA"/>
        </w:rPr>
        <w:t xml:space="preserve">لا يعتبر مالاً، خلافاً للرقيق، وهذا الأمر أدى إلى عدم اعتبار منافع الحر مالاً عند بعض  </w:t>
      </w:r>
    </w:p>
    <w:p w:rsidR="00A77B3E">
      <w:pPr>
        <w:bidi/>
        <w:spacing w:line="360" w:lineRule="auto"/>
        <w:jc w:val="lowKashida"/>
        <w:rPr>
          <w:rFonts w:cs="Microsoft Uighur"/>
          <w:szCs w:val="28"/>
          <w:rtl/>
          <w:lang w:bidi="ar-SA"/>
        </w:rPr>
      </w:pPr>
      <w:r>
        <w:rPr>
          <w:rFonts w:cs="Microsoft Uighur"/>
          <w:szCs w:val="28"/>
          <w:rtl/>
          <w:lang w:bidi="ar-SA"/>
        </w:rPr>
        <w:t xml:space="preserve">الفقهاء تبعاً لعينه، وبالتالي لا يعتبرون خسارة منافع الحر جزء الضمانات. فعلى أساس رأي  </w:t>
      </w:r>
    </w:p>
    <w:p w:rsidR="00A77B3E">
      <w:pPr>
        <w:bidi/>
        <w:spacing w:line="360" w:lineRule="auto"/>
        <w:jc w:val="lowKashida"/>
        <w:rPr>
          <w:rFonts w:cs="Microsoft Uighur"/>
          <w:szCs w:val="28"/>
          <w:rtl/>
          <w:lang w:bidi="ar-SA"/>
        </w:rPr>
      </w:pPr>
      <w:r>
        <w:rPr>
          <w:rFonts w:cs="Microsoft Uighur"/>
          <w:szCs w:val="28"/>
          <w:rtl/>
          <w:lang w:bidi="ar-SA"/>
        </w:rPr>
        <w:t xml:space="preserve">هؤلاء الفقهاء كما أن غصب الإنسان الحر وسرقته لا معنى له لعدم اعتباره مالاً وعدم  </w:t>
      </w:r>
    </w:p>
    <w:p w:rsidR="00A77B3E">
      <w:pPr>
        <w:bidi/>
        <w:spacing w:line="360" w:lineRule="auto"/>
        <w:jc w:val="lowKashida"/>
        <w:rPr>
          <w:rFonts w:cs="Microsoft Uighur"/>
          <w:szCs w:val="28"/>
          <w:rtl/>
          <w:lang w:bidi="ar-SA"/>
        </w:rPr>
      </w:pPr>
      <w:r>
        <w:rPr>
          <w:rFonts w:cs="Microsoft Uighur"/>
          <w:szCs w:val="28"/>
          <w:rtl/>
          <w:lang w:bidi="ar-SA"/>
        </w:rPr>
        <w:t xml:space="preserve">ضمانه، وكذلك لا ضمان لمنافعه، لأن منافعه تابع لذاته ولا ضمان له.  </w:t>
      </w:r>
    </w:p>
    <w:p w:rsidR="00A77B3E">
      <w:pPr>
        <w:bidi/>
        <w:spacing w:line="360" w:lineRule="auto"/>
        <w:jc w:val="lowKashida"/>
        <w:rPr>
          <w:rFonts w:cs="Microsoft Uighur"/>
          <w:szCs w:val="28"/>
          <w:rtl/>
          <w:lang w:bidi="ar-SA"/>
        </w:rPr>
      </w:pPr>
      <w:r>
        <w:rPr>
          <w:rFonts w:cs="Microsoft Uighur"/>
          <w:szCs w:val="28"/>
          <w:rtl/>
          <w:lang w:bidi="ar-SA"/>
        </w:rPr>
        <w:t xml:space="preserve">في المقابل يقول بعض آخر من الفقهاء: صحيح أن ذات الإنسان ليست مالاً ولكن  منافعه في حكم المال ولها ضمان، لأن العرف بين الناس يعتبر المنافع مالاً من المنظر  العقلي وأن الشرع أيده. وبطبيعة الحال وبناء على الرأي الأول إذا قام أحد بحبس رجل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٫٢٠٢٣م  </w:t>
      </w:r>
    </w:p>
    <w:p w:rsidR="00A77B3E">
      <w:pPr>
        <w:bidi/>
        <w:spacing w:line="360" w:lineRule="auto"/>
        <w:jc w:val="lowKashida"/>
        <w:rPr>
          <w:rFonts w:cs="Microsoft Uighur"/>
          <w:szCs w:val="28"/>
          <w:rtl/>
          <w:lang w:bidi="ar-SA"/>
        </w:rPr>
      </w:pPr>
      <w:r>
        <w:rPr>
          <w:rFonts w:cs="Microsoft Uighur"/>
          <w:szCs w:val="28"/>
          <w:rtl/>
          <w:lang w:bidi="ar-SA"/>
        </w:rPr>
        <w:t xml:space="preserve">١٢٦٠ </w:t>
      </w:r>
    </w:p>
    <w:p w:rsidR="00A77B3E">
      <w:pPr>
        <w:bidi/>
        <w:spacing w:line="360" w:lineRule="auto"/>
        <w:jc w:val="lowKashida"/>
        <w:rPr>
          <w:rFonts w:cs="Microsoft Uighur"/>
          <w:szCs w:val="28"/>
          <w:rtl/>
          <w:lang w:bidi="ar-SA"/>
        </w:rPr>
      </w:pPr>
      <w:r>
        <w:rPr>
          <w:rFonts w:cs="Microsoft Uighur"/>
          <w:szCs w:val="28"/>
          <w:rtl/>
          <w:lang w:bidi="ar-SA"/>
        </w:rPr>
        <w:t xml:space="preserve">ضمان حياة الإنسان في الفقه الإسلامي دراسة مقارنة  </w:t>
      </w:r>
    </w:p>
    <w:p w:rsidR="00A77B3E">
      <w:pPr>
        <w:bidi/>
        <w:spacing w:line="360" w:lineRule="auto"/>
        <w:jc w:val="lowKashida"/>
        <w:rPr>
          <w:rFonts w:cs="Microsoft Uighur"/>
          <w:szCs w:val="28"/>
          <w:rtl/>
          <w:lang w:bidi="ar-SA"/>
        </w:rPr>
      </w:pPr>
      <w:r>
        <w:rPr>
          <w:rFonts w:cs="Microsoft Uighur"/>
          <w:szCs w:val="28"/>
          <w:rtl/>
          <w:lang w:bidi="ar-SA"/>
        </w:rPr>
        <w:t xml:space="preserve">و حال دون كسبه وعمله فلا يضمن منافعه المادية الفائتة. فعلى سبيل المثال إذا كسر يـ  طبيب للأسنان وبقى الأخير عاطلاً لمدة من الزمن فلن يكون الجاني إلا ضامناً للخسارة  اللاحقة بيده ولا يكون مسؤولاً أمام عدم قدرته على الكسب والدخل بينما في كلا  المثالين تقدر المنافع الفائتة ويدفع التعويض عنها وفقاً للمجموعة الثانية.  </w:t>
      </w:r>
    </w:p>
    <w:p w:rsidR="00A77B3E">
      <w:pPr>
        <w:bidi/>
        <w:spacing w:line="360" w:lineRule="auto"/>
        <w:jc w:val="lowKashida"/>
        <w:rPr>
          <w:rFonts w:cs="Microsoft Uighur"/>
          <w:szCs w:val="28"/>
          <w:rtl/>
          <w:lang w:bidi="ar-SA"/>
        </w:rPr>
      </w:pPr>
      <w:r>
        <w:rPr>
          <w:rFonts w:cs="Microsoft Uighur"/>
          <w:szCs w:val="28"/>
          <w:rtl/>
          <w:lang w:bidi="ar-SA"/>
        </w:rPr>
        <w:t xml:space="preserve">وتقتضى هذه الخلافات والآثار المترتبة عليها دراسة مستقلة في هذا المجال خاصة  أن الفقهاء لم يبحثوا عن موضوع ضمان حياة الحر بشكل مستقل ولم يدرس دراسة  موضوعية وشاملة.  </w:t>
      </w:r>
    </w:p>
    <w:p w:rsidR="00A77B3E">
      <w:pPr>
        <w:bidi/>
        <w:spacing w:line="360" w:lineRule="auto"/>
        <w:jc w:val="lowKashida"/>
        <w:rPr>
          <w:rFonts w:cs="Microsoft Uighur"/>
          <w:szCs w:val="28"/>
          <w:rtl/>
          <w:lang w:bidi="ar-SA"/>
        </w:rPr>
      </w:pPr>
      <w:r>
        <w:rPr>
          <w:rFonts w:cs="Microsoft Uighur"/>
          <w:szCs w:val="28"/>
          <w:rtl/>
          <w:lang w:bidi="ar-SA"/>
        </w:rPr>
        <w:t xml:space="preserve">- المفاهيم التمهيدية  </w:t>
      </w:r>
    </w:p>
    <w:p w:rsidR="00A77B3E">
      <w:pPr>
        <w:bidi/>
        <w:spacing w:line="360" w:lineRule="auto"/>
        <w:jc w:val="lowKashida"/>
        <w:rPr>
          <w:rFonts w:cs="Microsoft Uighur"/>
          <w:szCs w:val="28"/>
          <w:rtl/>
          <w:lang w:bidi="ar-SA"/>
        </w:rPr>
      </w:pPr>
      <w:r>
        <w:rPr>
          <w:rFonts w:cs="Microsoft Uighur"/>
          <w:szCs w:val="28"/>
          <w:rtl/>
          <w:lang w:bidi="ar-SA"/>
        </w:rPr>
        <w:t xml:space="preserve">قبل أن ندخل في صلب الموضوع، لابد من شرح المصطلحات الرئيسية المستخدمة  في هذه الدراسة.  </w:t>
      </w:r>
    </w:p>
    <w:p w:rsidR="00A77B3E">
      <w:pPr>
        <w:bidi/>
        <w:spacing w:line="360" w:lineRule="auto"/>
        <w:jc w:val="lowKashida"/>
        <w:rPr>
          <w:rFonts w:cs="Microsoft Uighur"/>
          <w:szCs w:val="28"/>
          <w:rtl/>
          <w:lang w:bidi="ar-SA"/>
        </w:rPr>
      </w:pPr>
      <w:r>
        <w:rPr>
          <w:rFonts w:cs="Microsoft Uighur"/>
          <w:szCs w:val="28"/>
          <w:rtl/>
          <w:lang w:bidi="ar-SA"/>
        </w:rPr>
        <w:t xml:space="preserve">٢ - ١: المال  </w:t>
      </w:r>
    </w:p>
    <w:p w:rsidR="00A77B3E">
      <w:pPr>
        <w:bidi/>
        <w:spacing w:line="360" w:lineRule="auto"/>
        <w:jc w:val="lowKashida"/>
        <w:rPr>
          <w:rFonts w:cs="Microsoft Uighur"/>
          <w:szCs w:val="28"/>
          <w:rtl/>
          <w:lang w:bidi="ar-SA"/>
        </w:rPr>
      </w:pPr>
      <w:r>
        <w:rPr>
          <w:rFonts w:cs="Microsoft Uighur"/>
          <w:szCs w:val="28"/>
          <w:rtl/>
          <w:lang w:bidi="ar-SA"/>
        </w:rPr>
        <w:t xml:space="preserve">المال في اللغة كل شيء يمتلكه الإنسان (ابن منظور (۱۹۹۷). يقول ابن الأثير: المال  من حيث المبدأ كان يطلق على الذهب والفضة ثم تم استخدامه لكل شيء مملوك  محروز، وأن العرب كان يستخدم المال للإبل عادة (ابن الأثير (٣٧٣٫٤).  </w:t>
      </w:r>
    </w:p>
    <w:p w:rsidR="00A77B3E">
      <w:pPr>
        <w:bidi/>
        <w:spacing w:line="360" w:lineRule="auto"/>
        <w:jc w:val="lowKashida"/>
        <w:rPr>
          <w:rFonts w:cs="Microsoft Uighur"/>
          <w:szCs w:val="28"/>
          <w:rtl/>
          <w:lang w:bidi="ar-SA"/>
        </w:rPr>
      </w:pPr>
      <w:r>
        <w:rPr>
          <w:rFonts w:cs="Microsoft Uighur"/>
          <w:szCs w:val="28"/>
          <w:rtl/>
          <w:lang w:bidi="ar-SA"/>
        </w:rPr>
        <w:t xml:space="preserve">إن الفقهاء يختلفون في التعريف الاصطلاحي للمال؛ فالأحناف يعتبرون إمكانية الانتفاع  والادخار عنصرين أساسيين؛ يقول هؤلاء: المال يطلق على كل ما يمكن الحفاظ عليه حتى  يتم توظيفه عند الحاجة. (السرخسي ۷۹٫۱۱؛ مجلة الأحكام العدلية (٣٥).  </w:t>
      </w:r>
    </w:p>
    <w:p w:rsidR="00A77B3E">
      <w:pPr>
        <w:bidi/>
        <w:spacing w:line="360" w:lineRule="auto"/>
        <w:jc w:val="lowKashida"/>
        <w:rPr>
          <w:rFonts w:cs="Microsoft Uighur"/>
          <w:szCs w:val="28"/>
          <w:rtl/>
          <w:lang w:bidi="ar-SA"/>
        </w:rPr>
      </w:pPr>
      <w:r>
        <w:rPr>
          <w:rFonts w:cs="Microsoft Uighur"/>
          <w:szCs w:val="28"/>
          <w:rtl/>
          <w:lang w:bidi="ar-SA"/>
        </w:rPr>
        <w:t xml:space="preserve">يقول الشافعية: إن المال ما له ثمن وسعر مع إمكانية الانتفاع به وأن إتلافه يوجب  الضمان ولو كان قليلاً وغير مطمع فيه السيوطي، ۱۳۱، ۲۰۰۸؛ الماوردي، ۲٫۷،  ١٤١٩؛ الشربيني ١٤٣٠٫٣ ، (١٦٣). ويقول بعض آخر منهم المال يقال لكل شيء غير  الإنسان خلق من أجل مصالح الناس سواء كانت عيناً أو منفعة. (السمعاني ١١٥، ١٤١٧)  والفقهاء الآخرون يعتبرون إجمالياً صفتي الانتفاع والثمن شرطاً لكون الشيء مالاً.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(البجنوردي ۲٫۹۲، ۱۴۱۹ ؛ المجاجي ٣٫٧١، ١٤٣١).  </w:t>
      </w:r>
    </w:p>
    <w:p w:rsidR="00A77B3E">
      <w:pPr>
        <w:bidi/>
        <w:spacing w:line="360" w:lineRule="auto"/>
        <w:jc w:val="lowKashida"/>
        <w:rPr>
          <w:rFonts w:cs="Microsoft Uighur"/>
          <w:szCs w:val="28"/>
          <w:rtl/>
          <w:lang w:bidi="ar-SA"/>
        </w:rPr>
      </w:pPr>
      <w:r>
        <w:rPr>
          <w:rFonts w:cs="Microsoft Uighur"/>
          <w:szCs w:val="28"/>
          <w:rtl/>
          <w:lang w:bidi="ar-SA"/>
        </w:rPr>
        <w:t xml:space="preserve">ومن الناحية القانونية لابد أن يكون للمال شرطان أساسيان: 1 - أن يكون مفيداً ورافعاً  للحاجة سواء كانت مادية أم معنوية؛  </w:t>
      </w:r>
    </w:p>
    <w:p w:rsidR="00A77B3E">
      <w:pPr>
        <w:bidi/>
        <w:spacing w:line="360" w:lineRule="auto"/>
        <w:jc w:val="lowKashida"/>
        <w:rPr>
          <w:rFonts w:cs="Microsoft Uighur"/>
          <w:szCs w:val="28"/>
          <w:rtl/>
          <w:lang w:bidi="ar-SA"/>
        </w:rPr>
      </w:pPr>
      <w:r>
        <w:rPr>
          <w:rFonts w:cs="Microsoft Uighur"/>
          <w:szCs w:val="28"/>
          <w:rtl/>
          <w:lang w:bidi="ar-SA"/>
        </w:rPr>
        <w:t xml:space="preserve">- أن يكون له إمكانية التخصيص لشخص أو شعب محدد. (کاتوزیان (۹).  </w:t>
      </w:r>
    </w:p>
    <w:p w:rsidR="00A77B3E">
      <w:pPr>
        <w:bidi/>
        <w:spacing w:line="360" w:lineRule="auto"/>
        <w:jc w:val="lowKashida"/>
        <w:rPr>
          <w:rFonts w:cs="Microsoft Uighur"/>
          <w:szCs w:val="28"/>
          <w:rtl/>
          <w:lang w:bidi="ar-SA"/>
        </w:rPr>
      </w:pPr>
      <w:r>
        <w:rPr>
          <w:rFonts w:cs="Microsoft Uighur"/>
          <w:szCs w:val="28"/>
          <w:rtl/>
          <w:lang w:bidi="ar-SA"/>
        </w:rPr>
        <w:t xml:space="preserve">٢ - ٢ - المنفعة  </w:t>
      </w:r>
    </w:p>
    <w:p w:rsidR="00A77B3E">
      <w:pPr>
        <w:bidi/>
        <w:spacing w:line="360" w:lineRule="auto"/>
        <w:jc w:val="lowKashida"/>
        <w:rPr>
          <w:rFonts w:cs="Microsoft Uighur"/>
          <w:szCs w:val="28"/>
          <w:rtl/>
          <w:lang w:bidi="ar-SA"/>
        </w:rPr>
      </w:pPr>
      <w:r>
        <w:rPr>
          <w:rFonts w:cs="Microsoft Uighur"/>
          <w:szCs w:val="28"/>
          <w:rtl/>
          <w:lang w:bidi="ar-SA"/>
        </w:rPr>
        <w:t xml:space="preserve">النفع في اللغة ضد الشر؛ والمنفعة يطلق على شيء يستفاد منه، كما ورد أيضا بمعنى  الربح والاستغلال والاستخدام المفيد. ابن منظور، (۲۳۲٫۶، ۱۹۹۷)  </w:t>
      </w:r>
    </w:p>
    <w:p w:rsidR="00A77B3E">
      <w:pPr>
        <w:bidi/>
        <w:spacing w:line="360" w:lineRule="auto"/>
        <w:jc w:val="lowKashida"/>
        <w:rPr>
          <w:rFonts w:cs="Microsoft Uighur"/>
          <w:szCs w:val="28"/>
          <w:rtl/>
          <w:lang w:bidi="ar-SA"/>
        </w:rPr>
      </w:pPr>
      <w:r>
        <w:rPr>
          <w:rFonts w:cs="Microsoft Uighur"/>
          <w:szCs w:val="28"/>
          <w:rtl/>
          <w:lang w:bidi="ar-SA"/>
        </w:rPr>
        <w:t xml:space="preserve">٢ - ٣ - المنافع المستوفاة  </w:t>
      </w:r>
    </w:p>
    <w:p w:rsidR="00A77B3E">
      <w:pPr>
        <w:bidi/>
        <w:spacing w:line="360" w:lineRule="auto"/>
        <w:jc w:val="lowKashida"/>
        <w:rPr>
          <w:rFonts w:cs="Microsoft Uighur"/>
          <w:szCs w:val="28"/>
          <w:rtl/>
          <w:lang w:bidi="ar-SA"/>
        </w:rPr>
      </w:pPr>
      <w:r>
        <w:rPr>
          <w:rFonts w:cs="Microsoft Uighur"/>
          <w:szCs w:val="28"/>
          <w:rtl/>
          <w:lang w:bidi="ar-SA"/>
        </w:rPr>
        <w:t xml:space="preserve">نعنى بالمنافع المستوفاة المنافع التي يتنفع بها المرء بعد استيلائه على مال الغير،  والمنافع غير المستوفاة في مقابله.  </w:t>
      </w:r>
    </w:p>
    <w:p w:rsidR="00A77B3E">
      <w:pPr>
        <w:bidi/>
        <w:spacing w:line="360" w:lineRule="auto"/>
        <w:jc w:val="lowKashida"/>
        <w:rPr>
          <w:rFonts w:cs="Microsoft Uighur"/>
          <w:szCs w:val="28"/>
          <w:rtl/>
          <w:lang w:bidi="ar-SA"/>
        </w:rPr>
      </w:pPr>
      <w:r>
        <w:rPr>
          <w:rFonts w:cs="Microsoft Uighur"/>
          <w:szCs w:val="28"/>
          <w:rtl/>
          <w:lang w:bidi="ar-SA"/>
        </w:rPr>
        <w:t xml:space="preserve">٢ - ٤ - المنافع غير المستوفاة  </w:t>
      </w:r>
    </w:p>
    <w:p w:rsidR="00A77B3E">
      <w:pPr>
        <w:bidi/>
        <w:spacing w:line="360" w:lineRule="auto"/>
        <w:jc w:val="lowKashida"/>
        <w:rPr>
          <w:rFonts w:cs="Microsoft Uighur"/>
          <w:szCs w:val="28"/>
          <w:rtl/>
          <w:lang w:bidi="ar-SA"/>
        </w:rPr>
      </w:pPr>
      <w:r>
        <w:rPr>
          <w:rFonts w:cs="Microsoft Uighur"/>
          <w:szCs w:val="28"/>
          <w:rtl/>
          <w:lang w:bidi="ar-SA"/>
        </w:rPr>
        <w:t xml:space="preserve">وهي المنافع التي لا يتنفع بها المرء بعد استيلائه على مال الغير؛ فمن يغصب داراً  مثلاً فهو أمام ثلاث حالات إما يسكن فيها، وإما يؤجرها لشخص آخر، أو يتركها غير  مستخدمة. الحالة الأولى تسمى انتفاعاً أو استخداماً، والحالة الثانية تسمى استغلالاً،  والحالة الثالثة تسمى تعطيلاً أو تفويتاً. (المجاجي، (۷۳٫۳ (۱٤۳۱) الحالتين الأولى والثانية  تسمى المنافع مستوفاة، وفي الثالثة غير مستوفاة.  </w:t>
      </w:r>
    </w:p>
    <w:p w:rsidR="00A77B3E">
      <w:pPr>
        <w:bidi/>
        <w:spacing w:line="360" w:lineRule="auto"/>
        <w:jc w:val="lowKashida"/>
        <w:rPr>
          <w:rFonts w:cs="Microsoft Uighur"/>
          <w:szCs w:val="28"/>
          <w:rtl/>
          <w:lang w:bidi="ar-SA"/>
        </w:rPr>
      </w:pPr>
      <w:r>
        <w:rPr>
          <w:rFonts w:cs="Microsoft Uighur"/>
          <w:szCs w:val="28"/>
          <w:rtl/>
          <w:lang w:bidi="ar-SA"/>
        </w:rPr>
        <w:t xml:space="preserve">٢ - ٥ - فوات المنفعة  </w:t>
      </w:r>
    </w:p>
    <w:p w:rsidR="00A77B3E">
      <w:pPr>
        <w:bidi/>
        <w:spacing w:line="360" w:lineRule="auto"/>
        <w:jc w:val="lowKashida"/>
        <w:rPr>
          <w:rFonts w:cs="Microsoft Uighur"/>
          <w:szCs w:val="28"/>
          <w:rtl/>
          <w:lang w:bidi="ar-SA"/>
        </w:rPr>
      </w:pPr>
      <w:r>
        <w:rPr>
          <w:rFonts w:cs="Microsoft Uighur"/>
          <w:szCs w:val="28"/>
          <w:rtl/>
          <w:lang w:bidi="ar-SA"/>
        </w:rPr>
        <w:t xml:space="preserve">نعنى بفوات المنفعة إذا فاتت المنفعة دون أي تمتع بها كإغلاقه باب الدار. (الرملي،  </w:t>
      </w:r>
    </w:p>
    <w:p w:rsidR="00A77B3E">
      <w:pPr>
        <w:bidi/>
        <w:spacing w:line="360" w:lineRule="auto"/>
        <w:jc w:val="lowKashida"/>
        <w:rPr>
          <w:rFonts w:cs="Microsoft Uighur"/>
          <w:szCs w:val="28"/>
          <w:rtl/>
          <w:lang w:bidi="ar-SA"/>
        </w:rPr>
      </w:pPr>
      <w:r>
        <w:rPr>
          <w:rFonts w:cs="Microsoft Uighur"/>
          <w:szCs w:val="28"/>
          <w:rtl/>
          <w:lang w:bidi="ar-SA"/>
        </w:rPr>
        <w:t xml:space="preserve">(١٤٢٤، ١٧٠  </w:t>
      </w:r>
    </w:p>
    <w:p w:rsidR="00A77B3E">
      <w:pPr>
        <w:bidi/>
        <w:spacing w:line="360" w:lineRule="auto"/>
        <w:jc w:val="lowKashida"/>
        <w:rPr>
          <w:rFonts w:cs="Microsoft Uighur"/>
          <w:szCs w:val="28"/>
          <w:rtl/>
          <w:lang w:bidi="ar-SA"/>
        </w:rPr>
      </w:pPr>
      <w:r>
        <w:rPr>
          <w:rFonts w:cs="Microsoft Uighur"/>
          <w:szCs w:val="28"/>
          <w:rtl/>
          <w:lang w:bidi="ar-SA"/>
        </w:rPr>
        <w:t xml:space="preserve">٢ - ٦ - تفويت المنفعة  </w:t>
      </w:r>
    </w:p>
    <w:p w:rsidR="00A77B3E">
      <w:pPr>
        <w:bidi/>
        <w:spacing w:line="360" w:lineRule="auto"/>
        <w:jc w:val="lowKashida"/>
        <w:rPr>
          <w:rFonts w:cs="Microsoft Uighur"/>
          <w:szCs w:val="28"/>
          <w:rtl/>
          <w:lang w:bidi="ar-SA"/>
        </w:rPr>
      </w:pPr>
      <w:r>
        <w:rPr>
          <w:rFonts w:cs="Microsoft Uighur"/>
          <w:szCs w:val="28"/>
          <w:rtl/>
          <w:lang w:bidi="ar-SA"/>
        </w:rPr>
        <w:t xml:space="preserve">١٢٦٢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٫٢٠٢٣م </w:t>
      </w:r>
    </w:p>
    <w:p w:rsidR="00A77B3E">
      <w:pPr>
        <w:bidi/>
        <w:spacing w:line="360" w:lineRule="auto"/>
        <w:jc w:val="lowKashida"/>
        <w:rPr>
          <w:rFonts w:cs="Microsoft Uighur"/>
          <w:szCs w:val="28"/>
          <w:rtl/>
          <w:lang w:bidi="ar-SA"/>
        </w:rPr>
      </w:pPr>
      <w:r>
        <w:rPr>
          <w:rFonts w:cs="Microsoft Uighur"/>
          <w:szCs w:val="28"/>
          <w:rtl/>
          <w:lang w:bidi="ar-SA"/>
        </w:rPr>
        <w:t xml:space="preserve">ضمان حياة الإنسان في الفقه الإسلامي دراسة مقارنة  </w:t>
      </w:r>
    </w:p>
    <w:p w:rsidR="00A77B3E">
      <w:pPr>
        <w:bidi/>
        <w:spacing w:line="360" w:lineRule="auto"/>
        <w:jc w:val="lowKashida"/>
        <w:rPr>
          <w:rFonts w:cs="Microsoft Uighur"/>
          <w:szCs w:val="28"/>
          <w:rtl/>
          <w:lang w:bidi="ar-SA"/>
        </w:rPr>
      </w:pPr>
      <w:r>
        <w:rPr>
          <w:rFonts w:cs="Microsoft Uighur"/>
          <w:szCs w:val="28"/>
          <w:rtl/>
          <w:lang w:bidi="ar-SA"/>
        </w:rPr>
        <w:t xml:space="preserve">التفويت يعنى الاستخدام والتوظيف والمقصود به التمتع منه الرملي نفس المصدر) يقول  عز بن عبد السلام في الجملة أن تفويت المنافع إنما يتم بحالتي الإتلاف والحيلولة (عز بن  عبد السلام (۱٤۲۸٫۱ (۲۷۲) رغم صحة اعتبار الحيلولة من مصاديق الفوات دون التفويت.  </w:t>
      </w:r>
    </w:p>
    <w:p w:rsidR="00A77B3E">
      <w:pPr>
        <w:bidi/>
        <w:spacing w:line="360" w:lineRule="auto"/>
        <w:jc w:val="lowKashida"/>
        <w:rPr>
          <w:rFonts w:cs="Microsoft Uighur"/>
          <w:szCs w:val="28"/>
          <w:rtl/>
          <w:lang w:bidi="ar-SA"/>
        </w:rPr>
      </w:pPr>
      <w:r>
        <w:rPr>
          <w:rFonts w:cs="Microsoft Uighur"/>
          <w:szCs w:val="28"/>
          <w:rtl/>
          <w:lang w:bidi="ar-SA"/>
        </w:rPr>
        <w:t xml:space="preserve">٢ - ٧ - الغصب  </w:t>
      </w:r>
    </w:p>
    <w:p w:rsidR="00A77B3E">
      <w:pPr>
        <w:bidi/>
        <w:spacing w:line="360" w:lineRule="auto"/>
        <w:jc w:val="lowKashida"/>
        <w:rPr>
          <w:rFonts w:cs="Microsoft Uighur"/>
          <w:szCs w:val="28"/>
          <w:rtl/>
          <w:lang w:bidi="ar-SA"/>
        </w:rPr>
      </w:pPr>
      <w:r>
        <w:rPr>
          <w:rFonts w:cs="Microsoft Uighur"/>
          <w:szCs w:val="28"/>
          <w:rtl/>
          <w:lang w:bidi="ar-SA"/>
        </w:rPr>
        <w:t xml:space="preserve">الغصب في اللغة بمعنى الظلم والقهر، وقد يطلق على الاستيلاء القهري على مال  الغير (ابن منظور، ۱۹۹۷ ، ۳۹٫۵، الرازي، ١٤٢٥، ٢٣٤)  </w:t>
      </w:r>
    </w:p>
    <w:p w:rsidR="00A77B3E">
      <w:pPr>
        <w:bidi/>
        <w:spacing w:line="360" w:lineRule="auto"/>
        <w:jc w:val="lowKashida"/>
        <w:rPr>
          <w:rFonts w:cs="Microsoft Uighur"/>
          <w:szCs w:val="28"/>
          <w:rtl/>
          <w:lang w:bidi="ar-SA"/>
        </w:rPr>
      </w:pPr>
      <w:r>
        <w:rPr>
          <w:rFonts w:cs="Microsoft Uighur"/>
          <w:szCs w:val="28"/>
          <w:rtl/>
          <w:lang w:bidi="ar-SA"/>
        </w:rPr>
        <w:t xml:space="preserve">يقول السرخسي : اعلم بأن الاغتصاب أخذ مال الغير بما هو عدوان، واللفظ مستعمل  لغة في كل باب مالاً كان المأخوذ أو غير مال، ولكن في الشرع تمام حكم الغصب  يختص بكون المأخوذ مالاً متقوماً. (السرخسي، ٤٤٫١١١)  </w:t>
      </w:r>
    </w:p>
    <w:p w:rsidR="00A77B3E">
      <w:pPr>
        <w:bidi/>
        <w:spacing w:line="360" w:lineRule="auto"/>
        <w:jc w:val="lowKashida"/>
        <w:rPr>
          <w:rFonts w:cs="Microsoft Uighur"/>
          <w:szCs w:val="28"/>
          <w:rtl/>
          <w:lang w:bidi="ar-SA"/>
        </w:rPr>
      </w:pPr>
      <w:r>
        <w:rPr>
          <w:rFonts w:cs="Microsoft Uighur"/>
          <w:szCs w:val="28"/>
          <w:rtl/>
          <w:lang w:bidi="ar-SA"/>
        </w:rPr>
        <w:t xml:space="preserve">للفقهاء في تعريف الغصب آراء متباينة، ولكن يمكن القول باختصار؛ هناك ثلاثة  أقوال في تعريف الغصب:  </w:t>
      </w:r>
    </w:p>
    <w:p w:rsidR="00A77B3E">
      <w:pPr>
        <w:bidi/>
        <w:spacing w:line="360" w:lineRule="auto"/>
        <w:jc w:val="lowKashida"/>
        <w:rPr>
          <w:rFonts w:cs="Microsoft Uighur"/>
          <w:szCs w:val="28"/>
          <w:rtl/>
          <w:lang w:bidi="ar-SA"/>
        </w:rPr>
      </w:pPr>
      <w:r>
        <w:rPr>
          <w:rFonts w:cs="Microsoft Uighur"/>
          <w:szCs w:val="28"/>
          <w:rtl/>
          <w:lang w:bidi="ar-SA"/>
        </w:rPr>
        <w:t xml:space="preserve">القول الأول للحنفية وهو أن الغصب عندهم عبارة عن أخذ مال متقوم محرز دون  حصول الإذن من الذي له حق الإذن بنحو تقطع يد المالك من التصرف بعد التصرف  في عين المال. (السرخسی ٤٩٫١١ بی تا، البغدادي، ١٤٢٠، ٢٨٧)  </w:t>
      </w:r>
    </w:p>
    <w:p w:rsidR="00A77B3E">
      <w:pPr>
        <w:bidi/>
        <w:spacing w:line="360" w:lineRule="auto"/>
        <w:jc w:val="lowKashida"/>
        <w:rPr>
          <w:rFonts w:cs="Microsoft Uighur"/>
          <w:szCs w:val="28"/>
          <w:rtl/>
          <w:lang w:bidi="ar-SA"/>
        </w:rPr>
      </w:pPr>
      <w:r>
        <w:rPr>
          <w:rFonts w:cs="Microsoft Uighur"/>
          <w:szCs w:val="28"/>
          <w:rtl/>
          <w:lang w:bidi="ar-SA"/>
        </w:rPr>
        <w:t xml:space="preserve">القول الثاني للحنابلة وهو يفيد بأن الغصب عندهم عبارة عن التعدي والاستيلاء على  الرقبات؛ بناء على هذا فإن الاستيلاء على المنافع يكون تعدياً ولا غصباً، وكلا الفعلين  منهى عنهما وحرام البتة. (الشاطبي، ١٤٢٩، ٥٤٣)  </w:t>
      </w:r>
    </w:p>
    <w:p w:rsidR="00A77B3E">
      <w:pPr>
        <w:bidi/>
        <w:spacing w:line="360" w:lineRule="auto"/>
        <w:jc w:val="lowKashida"/>
        <w:rPr>
          <w:rFonts w:cs="Microsoft Uighur"/>
          <w:szCs w:val="28"/>
          <w:rtl/>
          <w:lang w:bidi="ar-SA"/>
        </w:rPr>
      </w:pPr>
      <w:r>
        <w:rPr>
          <w:rFonts w:cs="Microsoft Uighur"/>
          <w:szCs w:val="28"/>
          <w:rtl/>
          <w:lang w:bidi="ar-SA"/>
        </w:rPr>
        <w:t xml:space="preserve">وبناء على القول الثالث إن الشافعية والمالكية والإمامية يرون أن أي تصرف غير  مرخص به في حق الغير غصب سواء كان مالاً أو منفعة أو منقولاً أو غير منقول. (١٤٢)  ابن جزي، ۳۳۱؛ الشربيني ۱۳۸٫۳ ، ۱٤۳۰؛ الإمام الخميني، ١٢٧٫٢؛ الإمامي، ٣٦٦؛  العاملي، ١٤١٣، ١٤٦٫١٢)  </w:t>
      </w:r>
    </w:p>
    <w:p w:rsidR="00A77B3E">
      <w:pPr>
        <w:bidi/>
        <w:spacing w:line="360" w:lineRule="auto"/>
        <w:jc w:val="lowKashida"/>
        <w:rPr>
          <w:rFonts w:cs="Microsoft Uighur"/>
          <w:szCs w:val="28"/>
          <w:rtl/>
          <w:lang w:bidi="ar-SA"/>
        </w:rPr>
      </w:pPr>
      <w:r>
        <w:rPr>
          <w:rFonts w:cs="Microsoft Uighur"/>
          <w:szCs w:val="28"/>
          <w:rtl/>
          <w:lang w:bidi="ar-SA"/>
        </w:rPr>
        <w:t xml:space="preserve">بناء على هذا فمن وجهة نظر أبى حنيفة إنما يحقق الغصب إذا توفر العنصران  التصرف القهري على مال الغير ونزعه من يد المالك بينما أن الجمهور يقولون الغصب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يتم بأي تصرف عدواني على مال الغير أو حقه سواء كان التصرف مادياً أو بالحيلولة  دون الحق وصاحبه الموسوعة الكويتية (٢٣٠٫٣١)  </w:t>
      </w:r>
    </w:p>
    <w:p w:rsidR="00A77B3E">
      <w:pPr>
        <w:bidi/>
        <w:spacing w:line="360" w:lineRule="auto"/>
        <w:jc w:val="lowKashida"/>
        <w:rPr>
          <w:rFonts w:cs="Microsoft Uighur"/>
          <w:szCs w:val="28"/>
          <w:rtl/>
          <w:lang w:bidi="ar-SA"/>
        </w:rPr>
      </w:pPr>
      <w:r>
        <w:rPr>
          <w:rFonts w:cs="Microsoft Uighur"/>
          <w:szCs w:val="28"/>
          <w:rtl/>
          <w:lang w:bidi="ar-SA"/>
        </w:rPr>
        <w:t xml:space="preserve">٢ - ٨ - الضمان  </w:t>
      </w:r>
    </w:p>
    <w:p w:rsidR="00A77B3E">
      <w:pPr>
        <w:bidi/>
        <w:spacing w:line="360" w:lineRule="auto"/>
        <w:jc w:val="lowKashida"/>
        <w:rPr>
          <w:rFonts w:cs="Microsoft Uighur"/>
          <w:szCs w:val="28"/>
          <w:rtl/>
          <w:lang w:bidi="ar-SA"/>
        </w:rPr>
      </w:pPr>
      <w:r>
        <w:rPr>
          <w:rFonts w:cs="Microsoft Uighur"/>
          <w:szCs w:val="28"/>
          <w:rtl/>
          <w:lang w:bidi="ar-SA"/>
        </w:rPr>
        <w:t xml:space="preserve">يرى الخليل وسيبويه بأن الضمان من ضمن بمعنى الكفالة والإلزام (ابن منظور،  </w:t>
      </w:r>
    </w:p>
    <w:p w:rsidR="00A77B3E">
      <w:pPr>
        <w:bidi/>
        <w:spacing w:line="360" w:lineRule="auto"/>
        <w:jc w:val="lowKashida"/>
        <w:rPr>
          <w:rFonts w:cs="Microsoft Uighur"/>
          <w:szCs w:val="28"/>
          <w:rtl/>
          <w:lang w:bidi="ar-SA"/>
        </w:rPr>
      </w:pPr>
      <w:r>
        <w:rPr>
          <w:rFonts w:cs="Microsoft Uighur"/>
          <w:szCs w:val="28"/>
          <w:rtl/>
          <w:lang w:bidi="ar-SA"/>
        </w:rPr>
        <w:t xml:space="preserve">۱۳٩٫٤، (۱۹۹۷) ویری بعض آخر هو من الضم لضم ذمة الضامن إلى ذمة المضمون عنه.  </w:t>
      </w:r>
    </w:p>
    <w:p w:rsidR="00A77B3E">
      <w:pPr>
        <w:bidi/>
        <w:spacing w:line="360" w:lineRule="auto"/>
        <w:jc w:val="lowKashida"/>
        <w:rPr>
          <w:rFonts w:cs="Microsoft Uighur"/>
          <w:szCs w:val="28"/>
          <w:rtl/>
          <w:lang w:bidi="ar-SA"/>
        </w:rPr>
      </w:pPr>
      <w:r>
        <w:rPr>
          <w:rFonts w:cs="Microsoft Uighur"/>
          <w:szCs w:val="28"/>
          <w:rtl/>
          <w:lang w:bidi="ar-SA"/>
        </w:rPr>
        <w:t xml:space="preserve">ومن الناحية اللغوية القول الأول هو أقوى لأن لام الفعل في كليهما (الأصل والفرع) هو  النون، ولكن في الأخير يختلف، بينما أن صحة الاشتقاق خاضعة لتوافر الحروف  الجذرية والأصلية في اللغة الفرعية. (ابن منظور، نفس المصدر).  </w:t>
      </w:r>
    </w:p>
    <w:p w:rsidR="00A77B3E">
      <w:pPr>
        <w:bidi/>
        <w:spacing w:line="360" w:lineRule="auto"/>
        <w:jc w:val="lowKashida"/>
        <w:rPr>
          <w:rFonts w:cs="Microsoft Uighur"/>
          <w:szCs w:val="28"/>
          <w:rtl/>
          <w:lang w:bidi="ar-SA"/>
        </w:rPr>
      </w:pPr>
      <w:r>
        <w:rPr>
          <w:rFonts w:cs="Microsoft Uighur"/>
          <w:szCs w:val="28"/>
          <w:rtl/>
          <w:lang w:bidi="ar-SA"/>
        </w:rPr>
        <w:t xml:space="preserve">الضمان بمعنى الالتزام والكفالة وتضمين المبيع الزبيدي، ١٤١٤، ٢٥٢٫٢؛ النووي،  روضة الطالبين، ٤٠٧٫٢ ، ١٤٣٣؛ الماوردي، ۲۲۷٫۱).  </w:t>
      </w:r>
    </w:p>
    <w:p w:rsidR="00A77B3E">
      <w:pPr>
        <w:bidi/>
        <w:spacing w:line="360" w:lineRule="auto"/>
        <w:jc w:val="lowKashida"/>
        <w:rPr>
          <w:rFonts w:cs="Microsoft Uighur"/>
          <w:szCs w:val="28"/>
          <w:rtl/>
          <w:lang w:bidi="ar-SA"/>
        </w:rPr>
      </w:pPr>
      <w:r>
        <w:rPr>
          <w:rFonts w:cs="Microsoft Uighur"/>
          <w:szCs w:val="28"/>
          <w:rtl/>
          <w:lang w:bidi="ar-SA"/>
        </w:rPr>
        <w:t xml:space="preserve">ومن وجهة نظر الإمامية الضمان عقد شرع لتعويض الخسارة اللاحقة بالأموال  والأنفس. (الحلي، جعفر بن الحسن ٨٩٫٢ ١٤٠٨)  </w:t>
      </w:r>
    </w:p>
    <w:p w:rsidR="00A77B3E">
      <w:pPr>
        <w:bidi/>
        <w:spacing w:line="360" w:lineRule="auto"/>
        <w:jc w:val="lowKashida"/>
        <w:rPr>
          <w:rFonts w:cs="Microsoft Uighur"/>
          <w:szCs w:val="28"/>
          <w:rtl/>
          <w:lang w:bidi="ar-SA"/>
        </w:rPr>
      </w:pPr>
      <w:r>
        <w:rPr>
          <w:rFonts w:cs="Microsoft Uighur"/>
          <w:szCs w:val="28"/>
          <w:rtl/>
          <w:lang w:bidi="ar-SA"/>
        </w:rPr>
        <w:t xml:space="preserve">- ضمان المنافع في الفقه الإسلامي  </w:t>
      </w:r>
    </w:p>
    <w:p w:rsidR="00A77B3E">
      <w:pPr>
        <w:bidi/>
        <w:spacing w:line="360" w:lineRule="auto"/>
        <w:jc w:val="lowKashida"/>
        <w:rPr>
          <w:rFonts w:cs="Microsoft Uighur"/>
          <w:szCs w:val="28"/>
          <w:rtl/>
          <w:lang w:bidi="ar-SA"/>
        </w:rPr>
      </w:pPr>
      <w:r>
        <w:rPr>
          <w:rFonts w:cs="Microsoft Uighur"/>
          <w:szCs w:val="28"/>
          <w:rtl/>
          <w:lang w:bidi="ar-SA"/>
        </w:rPr>
        <w:t xml:space="preserve">اختلف الفقهاء في موضوع الغصب وشموله على العين والمنافع، أو تحديد مدى  مسؤولية الغاصب حول عين مال المغصوب. وبما أن الموضوع الرئيسي للمقالة هو  ضمان حياة الإنسان، نشير في البداية إلى ضمان المنافع بصورة عامة ثم ندرس بالتفصيل  الآراء المختلفة حول ضمان الحر ومنافعه والأدلة التي استندوا إليه.  </w:t>
      </w:r>
    </w:p>
    <w:p w:rsidR="00A77B3E">
      <w:pPr>
        <w:bidi/>
        <w:spacing w:line="360" w:lineRule="auto"/>
        <w:jc w:val="lowKashida"/>
        <w:rPr>
          <w:rFonts w:cs="Microsoft Uighur"/>
          <w:szCs w:val="28"/>
          <w:rtl/>
          <w:lang w:bidi="ar-SA"/>
        </w:rPr>
      </w:pPr>
      <w:r>
        <w:rPr>
          <w:rFonts w:cs="Microsoft Uighur"/>
          <w:szCs w:val="28"/>
          <w:rtl/>
          <w:lang w:bidi="ar-SA"/>
        </w:rPr>
        <w:t xml:space="preserve">٣ - ١ - القول بوجوب ضمان المنافع وأدلته  </w:t>
      </w:r>
    </w:p>
    <w:p w:rsidR="00A77B3E">
      <w:pPr>
        <w:bidi/>
        <w:spacing w:line="360" w:lineRule="auto"/>
        <w:jc w:val="lowKashida"/>
        <w:rPr>
          <w:rFonts w:cs="Microsoft Uighur"/>
          <w:szCs w:val="28"/>
          <w:rtl/>
          <w:lang w:bidi="ar-SA"/>
        </w:rPr>
      </w:pPr>
      <w:r>
        <w:rPr>
          <w:rFonts w:cs="Microsoft Uighur"/>
          <w:szCs w:val="28"/>
          <w:rtl/>
          <w:lang w:bidi="ar-SA"/>
        </w:rPr>
        <w:t xml:space="preserve">يرى الجمهور منهم الشافعية ومعظم الإمامية والحنابلة أن المنافع تعتبر مالاً، واحتجوا  لإثبات مدعاهم بالأدلة التالية: (القدوري، ١٤٢٤، ٣٣٢٥٫٧)  </w:t>
      </w:r>
    </w:p>
    <w:p w:rsidR="00A77B3E">
      <w:pPr>
        <w:bidi/>
        <w:spacing w:line="360" w:lineRule="auto"/>
        <w:jc w:val="lowKashida"/>
        <w:rPr>
          <w:rFonts w:cs="Microsoft Uighur"/>
          <w:szCs w:val="28"/>
          <w:rtl/>
          <w:lang w:bidi="ar-SA"/>
        </w:rPr>
      </w:pPr>
      <w:r>
        <w:rPr>
          <w:rFonts w:cs="Microsoft Uighur"/>
          <w:szCs w:val="28"/>
          <w:rtl/>
          <w:lang w:bidi="ar-SA"/>
        </w:rPr>
        <w:t xml:space="preserve">أولاً: يحدد الشارع مالية الشيء، وقد اعتبر الشارع المنافع مالاً في كثير من الحالات  ابن عبد السلام، ١٤٢٨، ١٫ ٢٦٩) فعلى سبيل المثال: رخص الشارع بجعل المنافع صداقاً  </w:t>
      </w:r>
    </w:p>
    <w:p w:rsidR="00A77B3E">
      <w:pPr>
        <w:bidi/>
        <w:spacing w:line="360" w:lineRule="auto"/>
        <w:jc w:val="lowKashida"/>
        <w:rPr>
          <w:rFonts w:cs="Microsoft Uighur"/>
          <w:szCs w:val="28"/>
          <w:rtl/>
          <w:lang w:bidi="ar-SA"/>
        </w:rPr>
      </w:pPr>
      <w:r>
        <w:rPr>
          <w:rFonts w:cs="Microsoft Uighur"/>
          <w:szCs w:val="28"/>
          <w:rtl/>
          <w:lang w:bidi="ar-SA"/>
        </w:rPr>
        <w:t xml:space="preserve">(٢٦٤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٫٢٠٢٣م </w:t>
      </w:r>
    </w:p>
    <w:p w:rsidR="00A77B3E">
      <w:pPr>
        <w:bidi/>
        <w:spacing w:line="360" w:lineRule="auto"/>
        <w:jc w:val="lowKashida"/>
        <w:rPr>
          <w:rFonts w:cs="Microsoft Uighur"/>
          <w:szCs w:val="28"/>
          <w:rtl/>
          <w:lang w:bidi="ar-SA"/>
        </w:rPr>
      </w:pPr>
      <w:r>
        <w:rPr>
          <w:rFonts w:cs="Microsoft Uighur"/>
          <w:szCs w:val="28"/>
          <w:rtl/>
          <w:lang w:bidi="ar-SA"/>
        </w:rPr>
        <w:t xml:space="preserve">ضمان حياة الإنسان في الفقه الإسلامي دراسة مقارنة  </w:t>
      </w:r>
    </w:p>
    <w:p w:rsidR="00A77B3E">
      <w:pPr>
        <w:bidi/>
        <w:spacing w:line="360" w:lineRule="auto"/>
        <w:jc w:val="lowKashida"/>
        <w:rPr>
          <w:rFonts w:cs="Microsoft Uighur"/>
          <w:szCs w:val="28"/>
          <w:rtl/>
          <w:lang w:bidi="ar-SA"/>
        </w:rPr>
      </w:pPr>
      <w:r>
        <w:rPr>
          <w:rFonts w:cs="Microsoft Uighur"/>
          <w:szCs w:val="28"/>
          <w:rtl/>
          <w:lang w:bidi="ar-SA"/>
        </w:rPr>
        <w:t xml:space="preserve">دليل على ماليتها، كما أن التصريح بجعل المنافع كجزء من أركان العقود المعاوضية  دليل على ماليتها السمعانى ١١٥٫٤، ١٤١٧؛ الماوردي ١٦٠٫٧، ١٤١٤؛ عبد السميع  الابي، ١٤٨٫٢، ١٣٦٦ ؛ الدسوقي ، ٤٤٤٫٣ بي تا؛ النووي ٥٩٫١٤، بيتا؛ السيوطي، ٢٥٨؛  البغدادي، ٣٠٦؛ البجنوردي، ٦٢٫٤، ١٤١٩).  </w:t>
      </w:r>
    </w:p>
    <w:p w:rsidR="00A77B3E">
      <w:pPr>
        <w:bidi/>
        <w:spacing w:line="360" w:lineRule="auto"/>
        <w:jc w:val="lowKashida"/>
        <w:rPr>
          <w:rFonts w:cs="Microsoft Uighur"/>
          <w:szCs w:val="28"/>
          <w:rtl/>
          <w:lang w:bidi="ar-SA"/>
        </w:rPr>
      </w:pPr>
      <w:r>
        <w:rPr>
          <w:rFonts w:cs="Microsoft Uighur"/>
          <w:szCs w:val="28"/>
          <w:rtl/>
          <w:lang w:bidi="ar-SA"/>
        </w:rPr>
        <w:t xml:space="preserve">ثانيا: الناس لا يعنون بالأعيان ولا يدخرونها إلا للانتفاع بها؛ وفي الواقع ليست الأعيان  إلا أداة والغرض منها الحصول على المنافع ابن عبد السلام ، ١٤٢٨، ٢٦٩٫١) لذلك إذا  أدى تلف الأداة إلى الضمان فتلف الثمرة والمنافع مكفولة بالضمان بالطريق الأولى (ابن  عبد السلام، ۱٤۲۸ (۲۶۹٫۱) قال المراودي الحنبلي: إذا كان المغصوب ذا أجرة يجب  على الغاصب تأدية أجرة مدة الغصب إلى المالك. وأضاف: المنافع المقبوضة بعقد فاسد  مكفولة بالضمان كمنافع المغصوب (المرداوي، ۲۰۱٫۶؛ البجنوردي، ١٤١٩٫٤، ٦٢، ابن  قدامة، ۲۰۹٫٥، ۱۳۸۸)  </w:t>
      </w:r>
    </w:p>
    <w:p w:rsidR="00A77B3E">
      <w:pPr>
        <w:bidi/>
        <w:spacing w:line="360" w:lineRule="auto"/>
        <w:jc w:val="lowKashida"/>
        <w:rPr>
          <w:rFonts w:cs="Microsoft Uighur"/>
          <w:szCs w:val="28"/>
          <w:rtl/>
          <w:lang w:bidi="ar-SA"/>
        </w:rPr>
      </w:pPr>
      <w:r>
        <w:rPr>
          <w:rFonts w:cs="Microsoft Uighur"/>
          <w:szCs w:val="28"/>
          <w:rtl/>
          <w:lang w:bidi="ar-SA"/>
        </w:rPr>
        <w:t xml:space="preserve">٣ - ٢ - القول بعدم وجوب ضمان المنافع وأدلته  </w:t>
      </w:r>
    </w:p>
    <w:p w:rsidR="00A77B3E">
      <w:pPr>
        <w:bidi/>
        <w:spacing w:line="360" w:lineRule="auto"/>
        <w:jc w:val="lowKashida"/>
        <w:rPr>
          <w:rFonts w:cs="Microsoft Uighur"/>
          <w:szCs w:val="28"/>
          <w:rtl/>
          <w:lang w:bidi="ar-SA"/>
        </w:rPr>
      </w:pPr>
      <w:r>
        <w:rPr>
          <w:rFonts w:cs="Microsoft Uighur"/>
          <w:szCs w:val="28"/>
          <w:rtl/>
          <w:lang w:bidi="ar-SA"/>
        </w:rPr>
        <w:t xml:space="preserve">يرى عدد من الفقهاء أن الضمان يتعلق بالعين فقط. ومن وجهة نظر هؤلاء إن تلف  المنافع لا يتبعه ضمان ولا مسؤولية مدنية، وفي قضية الغصب أن الغاصب يضمن العين  فقط دون منافعه (الحصكفي، ١٤٢٣، ٦١٩)  </w:t>
      </w:r>
    </w:p>
    <w:p w:rsidR="00A77B3E">
      <w:pPr>
        <w:bidi/>
        <w:spacing w:line="360" w:lineRule="auto"/>
        <w:jc w:val="lowKashida"/>
        <w:rPr>
          <w:rFonts w:cs="Microsoft Uighur"/>
          <w:szCs w:val="28"/>
          <w:rtl/>
          <w:lang w:bidi="ar-SA"/>
        </w:rPr>
      </w:pPr>
      <w:r>
        <w:rPr>
          <w:rFonts w:cs="Microsoft Uighur"/>
          <w:szCs w:val="28"/>
          <w:rtl/>
          <w:lang w:bidi="ar-SA"/>
        </w:rPr>
        <w:t xml:space="preserve">ومن أتباع هذه النظرية أبو حنيفة والمتقدمين من أتباع مذهبه وبعض الإمامية إطلاقاً  والمالكية في المنافع غير المستوفاة السمعاني، ١٤١٧، ۱۱٦؛ المجاجي، ١٤٣١، ٧٣؛  على حيدر، ٦٧٨؛ الخفيف، ۸۴ ۲۰۰۰؛ ابن النجيم ٣٠٧،١٤٣٣؛ المرغيناني، ١٤١٧، ٥١٤؛  محقق داماد (۱۳۶۱ ، ۱ (۶۹) واحتج هؤلاء في تعزيز آرائهم إلى الأدلة التالية:  </w:t>
      </w:r>
    </w:p>
    <w:p w:rsidR="00A77B3E">
      <w:pPr>
        <w:bidi/>
        <w:spacing w:line="360" w:lineRule="auto"/>
        <w:jc w:val="lowKashida"/>
        <w:rPr>
          <w:rFonts w:cs="Microsoft Uighur"/>
          <w:szCs w:val="28"/>
          <w:rtl/>
          <w:lang w:bidi="ar-SA"/>
        </w:rPr>
      </w:pPr>
      <w:r>
        <w:rPr>
          <w:rFonts w:cs="Microsoft Uighur"/>
          <w:szCs w:val="28"/>
          <w:rtl/>
          <w:lang w:bidi="ar-SA"/>
        </w:rPr>
        <w:t xml:space="preserve">أ: عرضية المنافع: إن المال يجب أن يتصف بصفة الادخار، بمعنى أن يكون له  إمكانية الادخار؛ لأن المنافع أعراض ويحصل عليها الإنسان بالتدريج ثم تنعدم فلا بقاء  لها. (المرغيناني، ١٤١٧، ٥١٦٫٦؛ قدوري، (١٤٢٤ ، (۷ ، ۳۳۲۵) فعلى هذا لابد أن يتصف  </w:t>
      </w:r>
    </w:p>
    <w:p w:rsidR="00A77B3E">
      <w:pPr>
        <w:bidi/>
        <w:spacing w:line="360" w:lineRule="auto"/>
        <w:jc w:val="lowKashida"/>
        <w:rPr>
          <w:rFonts w:cs="Microsoft Uighur"/>
          <w:szCs w:val="28"/>
          <w:rtl/>
          <w:lang w:bidi="ar-SA"/>
        </w:rPr>
      </w:pPr>
      <w:r>
        <w:rPr>
          <w:rFonts w:cs="Microsoft Uighur"/>
          <w:szCs w:val="28"/>
          <w:rtl/>
          <w:lang w:bidi="ar-SA"/>
        </w:rPr>
        <w:t xml:space="preserve">(٢٦٥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المتلوف بصفة البقاء حتى يتحقق التلف. بعبارة أخرى يرى أبو حنيفة أن الضمان يتعلق  باليد التي تفوت يد المالك ولتحقق ذلك يجب وجود يدين السمعانی، ١٤١٧، ١١٤)  بينما أن وجود المنافع يساوي تلفه ولأنه لا يمكن تحقيق يدين له فلا يمكن الاعتماد  على صفة التلف التي هي شرط وجوب الضمان السمعاني، نفس المصدر؛ السرخسي،  </w:t>
      </w:r>
    </w:p>
    <w:p w:rsidR="00A77B3E">
      <w:pPr>
        <w:bidi/>
        <w:spacing w:line="360" w:lineRule="auto"/>
        <w:jc w:val="lowKashida"/>
        <w:rPr>
          <w:rFonts w:cs="Microsoft Uighur"/>
          <w:szCs w:val="28"/>
          <w:rtl/>
          <w:lang w:bidi="ar-SA"/>
        </w:rPr>
      </w:pPr>
      <w:r>
        <w:rPr>
          <w:rFonts w:cs="Microsoft Uighur"/>
          <w:szCs w:val="28"/>
          <w:rtl/>
          <w:lang w:bidi="ar-SA"/>
        </w:rPr>
        <w:t xml:space="preserve">۷۸٫۱۱ و ۸۰ بی تا؛ الزرقا، ٩٥٤٫٢، ١٤١٨).  </w:t>
      </w:r>
    </w:p>
    <w:p w:rsidR="00A77B3E">
      <w:pPr>
        <w:bidi/>
        <w:spacing w:line="360" w:lineRule="auto"/>
        <w:jc w:val="lowKashida"/>
        <w:rPr>
          <w:rFonts w:cs="Microsoft Uighur"/>
          <w:szCs w:val="28"/>
          <w:rtl/>
          <w:lang w:bidi="ar-SA"/>
        </w:rPr>
      </w:pPr>
      <w:r>
        <w:rPr>
          <w:rFonts w:cs="Microsoft Uighur"/>
          <w:szCs w:val="28"/>
          <w:rtl/>
          <w:lang w:bidi="ar-SA"/>
        </w:rPr>
        <w:t xml:space="preserve">وأجاب الجمهور : أولاً: المستفيد من المنافع هو الذي أوجدها وإنما يتم التلف بعد  الإيجاد فعرضية المنافع لا تمنع إسناد التلف اليها ثانياً: الناس لا يهتمون بالأعيان إلا  بغرض الحصول على المنفعة فالعين آلة والمنفعة غرض؛ فاذا كان تلف العين يتبعه  الضمان فتلف المنفعة مكفولة بالضمان بالطريق الأولى (السمعاني، ١٤١٧، ٤ ٫ ١١٥ إلى  (١٢٥) ثالثا: المنافع متقومة وكما أن عقدها يتبعه الضمان فغصبها مكلولة بالضمان أيضاً  (الرملی ۱٤٢٤ ، ۱۷۰۵؛ مرغيناني، ١٤١٧، ٥١٥٫٦)  </w:t>
      </w:r>
    </w:p>
    <w:p w:rsidR="00A77B3E">
      <w:pPr>
        <w:bidi/>
        <w:spacing w:line="360" w:lineRule="auto"/>
        <w:jc w:val="lowKashida"/>
        <w:rPr>
          <w:rFonts w:cs="Microsoft Uighur"/>
          <w:szCs w:val="28"/>
          <w:rtl/>
          <w:lang w:bidi="ar-SA"/>
        </w:rPr>
      </w:pPr>
      <w:r>
        <w:rPr>
          <w:rFonts w:cs="Microsoft Uighur"/>
          <w:szCs w:val="28"/>
          <w:rtl/>
          <w:lang w:bidi="ar-SA"/>
        </w:rPr>
        <w:t xml:space="preserve">ب المنافع ملك لا مال  </w:t>
      </w:r>
    </w:p>
    <w:p w:rsidR="00A77B3E">
      <w:pPr>
        <w:bidi/>
        <w:spacing w:line="360" w:lineRule="auto"/>
        <w:jc w:val="lowKashida"/>
        <w:rPr>
          <w:rFonts w:cs="Microsoft Uighur"/>
          <w:szCs w:val="28"/>
          <w:rtl/>
          <w:lang w:bidi="ar-SA"/>
        </w:rPr>
      </w:pPr>
      <w:r>
        <w:rPr>
          <w:rFonts w:cs="Microsoft Uighur"/>
          <w:szCs w:val="28"/>
          <w:rtl/>
          <w:lang w:bidi="ar-SA"/>
        </w:rPr>
        <w:t xml:space="preserve">يقول الحنفية: التلف من صفات المال بينما أن المنفعة ملك لا مال (الكاساني، ۲۰۰۳،  ٦١)،. يختلف عندهم المال والملك، فالملك هو الذي يمكن الانتفاع به بأي طريق  ممكن بينما المال هو الذي يمكن ادخاره كى يستطيع المالك أن يستفيد منه وقت  الحاجة. (السرخسی ۷۸٫۱۱، ۸۰ بی تا؛ السمعانی، ۱۱۳٫۴ ، ١٤۱۷؛ مجلة الأحكام، المادة  ١٢٥ و ١٢٦،، (۱۳۰۲) يقول القائلون بضمان المنافع ثبوت مالية الشيء لا يحققها إلا  الشارع، وأن الشارع اعتبر المنافع مالاً في كثير من الحالات، ومن أمثلتها جواز جعل  المنفعة صداقاً أو جعلها كأحد مكونات عقد الإيجار السمعاني، ١١٥٫٤، ١٤١٧؛  الماوردي ١٦٠٫٧ ؛ البجنوردي، ١٤١٩، ٦٢٫٤)  </w:t>
      </w:r>
    </w:p>
    <w:p w:rsidR="00A77B3E">
      <w:pPr>
        <w:bidi/>
        <w:spacing w:line="360" w:lineRule="auto"/>
        <w:jc w:val="lowKashida"/>
        <w:rPr>
          <w:rFonts w:cs="Microsoft Uighur"/>
          <w:szCs w:val="28"/>
          <w:rtl/>
          <w:lang w:bidi="ar-SA"/>
        </w:rPr>
      </w:pPr>
      <w:r>
        <w:rPr>
          <w:rFonts w:cs="Microsoft Uighur"/>
          <w:szCs w:val="28"/>
          <w:rtl/>
          <w:lang w:bidi="ar-SA"/>
        </w:rPr>
        <w:t xml:space="preserve">ج الاستناد إلى القاعدة الفقهية من عليه الغرم فله الغنم"  </w:t>
      </w:r>
    </w:p>
    <w:p w:rsidR="00A77B3E">
      <w:pPr>
        <w:bidi/>
        <w:spacing w:line="360" w:lineRule="auto"/>
        <w:jc w:val="lowKashida"/>
        <w:rPr>
          <w:rFonts w:cs="Microsoft Uighur"/>
          <w:szCs w:val="28"/>
          <w:rtl/>
          <w:lang w:bidi="ar-SA"/>
        </w:rPr>
      </w:pPr>
      <w:r>
        <w:rPr>
          <w:rFonts w:cs="Microsoft Uighur"/>
          <w:szCs w:val="28"/>
          <w:rtl/>
          <w:lang w:bidi="ar-SA"/>
        </w:rPr>
        <w:t xml:space="preserve">بناء على هذه القاعدة الفقهية المذكورة المأخوذة من الأحاديث النبوية: أن من تعهد  ضمان العين فإن المنافع تكون له، ولأن آخذ المال هو ضامن للعين فمنافعه ستكون له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٫٢٠٢٣م  </w:t>
      </w:r>
    </w:p>
    <w:p w:rsidR="00A77B3E">
      <w:pPr>
        <w:bidi/>
        <w:spacing w:line="360" w:lineRule="auto"/>
        <w:jc w:val="lowKashida"/>
        <w:rPr>
          <w:rFonts w:cs="Microsoft Uighur"/>
          <w:szCs w:val="28"/>
          <w:rtl/>
          <w:lang w:bidi="ar-SA"/>
        </w:rPr>
      </w:pPr>
      <w:r>
        <w:rPr>
          <w:rFonts w:cs="Microsoft Uighur"/>
          <w:szCs w:val="28"/>
          <w:rtl/>
          <w:lang w:bidi="ar-SA"/>
        </w:rPr>
        <w:t xml:space="preserve">٠٢٦٦ </w:t>
      </w:r>
    </w:p>
    <w:p w:rsidR="00A77B3E">
      <w:pPr>
        <w:bidi/>
        <w:spacing w:line="360" w:lineRule="auto"/>
        <w:jc w:val="lowKashida"/>
        <w:rPr>
          <w:rFonts w:cs="Microsoft Uighur"/>
          <w:szCs w:val="28"/>
          <w:rtl/>
          <w:lang w:bidi="ar-SA"/>
        </w:rPr>
      </w:pPr>
      <w:r>
        <w:rPr>
          <w:rFonts w:cs="Microsoft Uighur"/>
          <w:szCs w:val="28"/>
          <w:rtl/>
          <w:lang w:bidi="ar-SA"/>
        </w:rPr>
        <w:t xml:space="preserve">ضمان حياة الإنسان في الفقه الإسلامي دراسة مقارنة  </w:t>
      </w:r>
    </w:p>
    <w:p w:rsidR="00A77B3E">
      <w:pPr>
        <w:bidi/>
        <w:spacing w:line="360" w:lineRule="auto"/>
        <w:jc w:val="lowKashida"/>
        <w:rPr>
          <w:rFonts w:cs="Microsoft Uighur"/>
          <w:szCs w:val="28"/>
          <w:rtl/>
          <w:lang w:bidi="ar-SA"/>
        </w:rPr>
      </w:pPr>
      <w:r>
        <w:rPr>
          <w:rFonts w:cs="Microsoft Uighur"/>
          <w:szCs w:val="28"/>
          <w:rtl/>
          <w:lang w:bidi="ar-SA"/>
        </w:rPr>
        <w:t xml:space="preserve">أيضاً وبالتالي فلا ضمان له أمام تلف المنافع. (سراج، ٢٠١٥، ٢١٥)  </w:t>
      </w:r>
    </w:p>
    <w:p w:rsidR="00A77B3E">
      <w:pPr>
        <w:bidi/>
        <w:spacing w:line="360" w:lineRule="auto"/>
        <w:jc w:val="lowKashida"/>
        <w:rPr>
          <w:rFonts w:cs="Microsoft Uighur"/>
          <w:szCs w:val="28"/>
          <w:rtl/>
          <w:lang w:bidi="ar-SA"/>
        </w:rPr>
      </w:pPr>
      <w:r>
        <w:rPr>
          <w:rFonts w:cs="Microsoft Uighur"/>
          <w:szCs w:val="28"/>
          <w:rtl/>
          <w:lang w:bidi="ar-SA"/>
        </w:rPr>
        <w:t xml:space="preserve">وأجاب الجمهور: الأحاديث والقواعد الفقهية التي تم الاستشهاد بها عند الحنفية تختص  بالبيع (الشافعي، ١٤٠٣، ٢١٦٫٧ ، السيوطي، ۲۰۰۸، ۱۸۸ ؛ الماوردي، ١٤١٤، ١٦٠٫٧)  </w:t>
      </w:r>
    </w:p>
    <w:p w:rsidR="00A77B3E">
      <w:pPr>
        <w:bidi/>
        <w:spacing w:line="360" w:lineRule="auto"/>
        <w:jc w:val="lowKashida"/>
        <w:rPr>
          <w:rFonts w:cs="Microsoft Uighur"/>
          <w:szCs w:val="28"/>
          <w:rtl/>
          <w:lang w:bidi="ar-SA"/>
        </w:rPr>
      </w:pPr>
      <w:r>
        <w:rPr>
          <w:rFonts w:cs="Microsoft Uighur"/>
          <w:szCs w:val="28"/>
          <w:rtl/>
          <w:lang w:bidi="ar-SA"/>
        </w:rPr>
        <w:t xml:space="preserve">د الاستناد إلى القاعدة الفقهية الخراج بالضمان  </w:t>
      </w:r>
    </w:p>
    <w:p w:rsidR="00A77B3E">
      <w:pPr>
        <w:bidi/>
        <w:spacing w:line="360" w:lineRule="auto"/>
        <w:jc w:val="lowKashida"/>
        <w:rPr>
          <w:rFonts w:cs="Microsoft Uighur"/>
          <w:szCs w:val="28"/>
          <w:rtl/>
          <w:lang w:bidi="ar-SA"/>
        </w:rPr>
      </w:pPr>
      <w:r>
        <w:rPr>
          <w:rFonts w:cs="Microsoft Uighur"/>
          <w:szCs w:val="28"/>
          <w:rtl/>
          <w:lang w:bidi="ar-SA"/>
        </w:rPr>
        <w:t xml:space="preserve">هذه القاعدة الفقهية المأخوذة من الأحاديث النبوية هي إحدى مستندات أبي  حنيفة (التهانوي، ١٤١٥، ٣٤٧) وأن كلمة الخراج تطلق على كل منفعة تحصل عن العين  الزبيدي، ١٤١٤، ٣٤٠٣)، فخراج الشجرة ثمارها، وخراج الحيوان لبنه وولده (ابن  النجيم، ١٦٨، ١٤٣٣ ؛ السيوطي، ۲۰۰۸، ۱۸۸ ؛ السراج، ۲۰۱۵، ٢١۵) بناء على هذا من  ضمن عيناً فمنافعه ستكون له، ولذلك يرى أبو حنيفة أن الغاصب لا يضمن منافع  المغصوب الفائتة لأنه يضمن العين بعبارة أخرى إن ما يوجب ضمان العين، يسقط  ضمان المنفعة إلا إذا كانت المغصوب وقفاً أو مالاً لليتيم أو جعلت الزراعة الحبوب  فقط، وفي هذه الحالات الثلاثة تلف المنافع مكفول بالضمان ابن العابدين، ١٤١٢  ١٨٦؛ ابن النجيم، ١٤٣٣ ، ١٦٨ ؛ الماوردي، ١٤١٤، ١٦٠٫٧) والظاهر أن ابن النجيم الحنفي  اختلف مع أبي حنيفة في هذه النظرية، وقد طرح سؤالين حول القاعدة الآنفة الذكر  </w:t>
      </w:r>
    </w:p>
    <w:p w:rsidR="00A77B3E">
      <w:pPr>
        <w:bidi/>
        <w:spacing w:line="360" w:lineRule="auto"/>
        <w:jc w:val="lowKashida"/>
        <w:rPr>
          <w:rFonts w:cs="Microsoft Uighur"/>
          <w:szCs w:val="28"/>
          <w:rtl/>
          <w:lang w:bidi="ar-SA"/>
        </w:rPr>
      </w:pPr>
      <w:r>
        <w:rPr>
          <w:rFonts w:cs="Microsoft Uighur"/>
          <w:szCs w:val="28"/>
          <w:rtl/>
          <w:lang w:bidi="ar-SA"/>
        </w:rPr>
        <w:t xml:space="preserve">قائلاً: لم يجب عليهما أحد من اصحابه حتى الآن، وهو يجيبهما.  </w:t>
      </w:r>
    </w:p>
    <w:p w:rsidR="00A77B3E">
      <w:pPr>
        <w:bidi/>
        <w:spacing w:line="360" w:lineRule="auto"/>
        <w:jc w:val="lowKashida"/>
        <w:rPr>
          <w:rFonts w:cs="Microsoft Uighur"/>
          <w:szCs w:val="28"/>
          <w:rtl/>
          <w:lang w:bidi="ar-SA"/>
        </w:rPr>
      </w:pPr>
      <w:r>
        <w:rPr>
          <w:rFonts w:cs="Microsoft Uighur"/>
          <w:szCs w:val="28"/>
          <w:rtl/>
          <w:lang w:bidi="ar-SA"/>
        </w:rPr>
        <w:t xml:space="preserve">السؤال الأول: إذا كان الخراج أمام الضمان فيجب أن تكون زوائد المبيع ومنافعها  للبائع قبل الأخذ؛ لأنه ضامن للتلف، في حين لم يقل هذا أحد. ويجيب نفسه: المالكية  قبض، القبض هي علة اختصاص الخراج بالبائع، ولكن الاختصاص بعد القبض معلل  بالمالكية والضمان معاً.  </w:t>
      </w:r>
    </w:p>
    <w:p w:rsidR="00A77B3E">
      <w:pPr>
        <w:bidi/>
        <w:spacing w:line="360" w:lineRule="auto"/>
        <w:jc w:val="lowKashida"/>
        <w:rPr>
          <w:rFonts w:cs="Microsoft Uighur"/>
          <w:szCs w:val="28"/>
          <w:rtl/>
          <w:lang w:bidi="ar-SA"/>
        </w:rPr>
      </w:pPr>
      <w:r>
        <w:rPr>
          <w:rFonts w:cs="Microsoft Uighur"/>
          <w:szCs w:val="28"/>
          <w:rtl/>
          <w:lang w:bidi="ar-SA"/>
        </w:rPr>
        <w:t xml:space="preserve">السؤال الثاني: إذا كان الخراج معللاً بالضمان فيجب أن تكون زوائد المغصوب  ونمائاتها للغاصب، كما استدل أبو حنيفة بهذه العلة وقال: الغاصب ليس ضامناً للمنافع.  ولكن يجيب ابن النجيم: بأن حديث الخراج بالضمان يتعلق بالبيع ولا يستند إليه في  الغصب. (ابن النجيم، ١٦٨، ١٤٣٣)  </w:t>
      </w:r>
    </w:p>
    <w:p w:rsidR="00A77B3E">
      <w:pPr>
        <w:bidi/>
        <w:spacing w:line="360" w:lineRule="auto"/>
        <w:jc w:val="lowKashida"/>
        <w:rPr>
          <w:rFonts w:cs="Microsoft Uighur"/>
          <w:szCs w:val="28"/>
          <w:rtl/>
          <w:lang w:bidi="ar-SA"/>
        </w:rPr>
      </w:pPr>
      <w:r>
        <w:rPr>
          <w:rFonts w:cs="Microsoft Uighur"/>
          <w:szCs w:val="28"/>
          <w:rtl/>
          <w:lang w:bidi="ar-SA"/>
        </w:rPr>
        <w:t xml:space="preserve">ويقول أتباع نظرية ضمان المنافع رداً على هذا القول: الاستناد إلى القواعدة  </w:t>
      </w:r>
    </w:p>
    <w:p w:rsidR="00A77B3E">
      <w:pPr>
        <w:bidi/>
        <w:spacing w:line="360" w:lineRule="auto"/>
        <w:jc w:val="lowKashida"/>
        <w:rPr>
          <w:rFonts w:cs="Microsoft Uighur"/>
          <w:szCs w:val="28"/>
          <w:rtl/>
          <w:lang w:bidi="ar-SA"/>
        </w:rPr>
      </w:pPr>
      <w:r>
        <w:rPr>
          <w:rFonts w:cs="Microsoft Uighur"/>
          <w:szCs w:val="28"/>
          <w:rtl/>
          <w:lang w:bidi="ar-SA"/>
        </w:rPr>
        <w:t xml:space="preserve">(٢٦)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المذكورة لعدم ضمان المنافع مردود لأن القواعد والأحاديث المستندة إليها تختص  بباب البيع. (الشافعي، ۱۴۰۳، ۲۱۶٫۸؛ السيوطي، ۲۰۰۸ (۱۸۸)، ومعناه إذا اشترى أحد  مالاً وتلف المال قبل القبض بحادث قهري أو غير قهري ليس بإمكان المشتري مطالبة  الخسارة من البائع لأنه إذا بقى المال سالماً كانت منافعه للمشتري. قال السيوطي: لا يصح الاستناد إلى حديث الخراج بالضمان لعدم ضمان الغاصب كما فعل أبو حنيفة لأن  الغرض من الخراج هو المنافع وأن مفاد الرواية يشير إلى محل الملكية. وقد أعطى  رسول الله  منافع المبيع في البيع المنفسخ للمالك لأن المشتري أصبح مالكاً للمبيع  قبل الفسخ وأن عقد البيع ناقل للملكية وأن المبيع يكون للمشتري بنفس العقد، بينما  الإجماع يقول إن الغاصب ليس مالكاً للمغصوب، فمدى شمول القاعدة المذكورة إنما  في محل تكون ملكية المنتفع محرزاً فيه كعقد البيع. السيوطي، ۲۰۰۸، ۱۸۸) بناء على  هذا إذا كان للمبيع منفعة في الفترة الفاصلة بين العقد إلى وقت إعمال الخيار وفسخ  المعاملة كلبن الحيوان أو الحبوب المحصودة من الأرض فكلها للبائع لأن تصرفه في  تلك الفترة كان تصرف المالك، كما أنه إذا تلف المبيع في تلك الفترة كان ضامناً له  (الزلمي، (۱۷۳، ۲۰۱۴) بعبارة أخرى ليس الغصب من أسباب التمليك في رأي الجمهور  والغاصب ليس مالكا للمغصوب (السمعاني، ٨٩٫٤ ١٤١٧).  </w:t>
      </w:r>
    </w:p>
    <w:p w:rsidR="00A77B3E">
      <w:pPr>
        <w:bidi/>
        <w:spacing w:line="360" w:lineRule="auto"/>
        <w:jc w:val="lowKashida"/>
        <w:rPr>
          <w:rFonts w:cs="Microsoft Uighur"/>
          <w:szCs w:val="28"/>
          <w:rtl/>
          <w:lang w:bidi="ar-SA"/>
        </w:rPr>
      </w:pPr>
      <w:r>
        <w:rPr>
          <w:rFonts w:cs="Microsoft Uighur"/>
          <w:szCs w:val="28"/>
          <w:rtl/>
          <w:lang w:bidi="ar-SA"/>
        </w:rPr>
        <w:t xml:space="preserve">قال الشافعية: يجب أن تكون أسباب التمليك مشروعة، والغصب جناية فلا يمكن أن  يكون سبباً للتمليك، ولكن الحنفية يعتبرون الغصب من أسباب التمليك. (المرغيناني  ١٤١٧، ٦، ٥٠٦ إنهم يقولون: بما أن الغاصب مالك للبدل فيكون مالكاً للمبدل منه أيضاً  وإن حصلت تلك الملكية بعد حكم القاضي السرخسی بی تا ٦٧٫١١؛ السمعاني نفس  المصدر المرغيناني نفس المصدر). واستدل الجمهور بدليل آخر وهو ما روي عن  النبي : ليس لعرق ظالم حق (الصنعاني، ۱٤٢٥ ، ۶۱۹؛ التهانوي، ١٤١٥، ٣٣٧٫١٦)  فالعرق يعنى الجذر بمعنى أن الجذر الذي يزرعه الظالم فى ملك غيره لا يأتي له بحق؛  بناء على هذه الرواية فالتصرف العدواني في ملك الغير لا يأتي بحق للظالم. (القرطبي، ابن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٫٢٠٢٢م  </w:t>
      </w:r>
    </w:p>
    <w:p w:rsidR="00A77B3E">
      <w:pPr>
        <w:bidi/>
        <w:spacing w:line="360" w:lineRule="auto"/>
        <w:jc w:val="lowKashida"/>
        <w:rPr>
          <w:rFonts w:cs="Microsoft Uighur"/>
          <w:szCs w:val="28"/>
          <w:rtl/>
          <w:lang w:bidi="ar-SA"/>
        </w:rPr>
      </w:pPr>
      <w:r>
        <w:rPr>
          <w:rFonts w:cs="Microsoft Uighur"/>
          <w:szCs w:val="28"/>
          <w:rtl/>
          <w:lang w:bidi="ar-SA"/>
        </w:rPr>
        <w:t xml:space="preserve">٢٦٨ </w:t>
      </w:r>
    </w:p>
    <w:p w:rsidR="00A77B3E">
      <w:pPr>
        <w:bidi/>
        <w:spacing w:line="360" w:lineRule="auto"/>
        <w:jc w:val="lowKashida"/>
        <w:rPr>
          <w:rFonts w:cs="Microsoft Uighur"/>
          <w:szCs w:val="28"/>
          <w:rtl/>
          <w:lang w:bidi="ar-SA"/>
        </w:rPr>
      </w:pPr>
      <w:r>
        <w:rPr>
          <w:rFonts w:cs="Microsoft Uighur"/>
          <w:szCs w:val="28"/>
          <w:rtl/>
          <w:lang w:bidi="ar-SA"/>
        </w:rPr>
        <w:t xml:space="preserve">ضمان حياة الإنسان في الفقه الإسلامي دراسة مقارنة  </w:t>
      </w:r>
    </w:p>
    <w:p w:rsidR="00A77B3E">
      <w:pPr>
        <w:bidi/>
        <w:spacing w:line="360" w:lineRule="auto"/>
        <w:jc w:val="lowKashida"/>
        <w:rPr>
          <w:rFonts w:cs="Microsoft Uighur"/>
          <w:szCs w:val="28"/>
          <w:rtl/>
          <w:lang w:bidi="ar-SA"/>
        </w:rPr>
      </w:pPr>
      <w:r>
        <w:rPr>
          <w:rFonts w:cs="Microsoft Uighur"/>
          <w:szCs w:val="28"/>
          <w:rtl/>
          <w:lang w:bidi="ar-SA"/>
        </w:rPr>
        <w:t xml:space="preserve">رشد، ۶۰۳، ۲۰۱۲؛ الصنعاني، ١٤٢٥، ٦١٨)  </w:t>
      </w:r>
    </w:p>
    <w:p w:rsidR="00A77B3E">
      <w:pPr>
        <w:bidi/>
        <w:spacing w:line="360" w:lineRule="auto"/>
        <w:jc w:val="lowKashida"/>
        <w:rPr>
          <w:rFonts w:cs="Microsoft Uighur"/>
          <w:szCs w:val="28"/>
          <w:rtl/>
          <w:lang w:bidi="ar-SA"/>
        </w:rPr>
      </w:pPr>
      <w:r>
        <w:rPr>
          <w:rFonts w:cs="Microsoft Uighur"/>
          <w:szCs w:val="28"/>
          <w:rtl/>
          <w:lang w:bidi="ar-SA"/>
        </w:rPr>
        <w:t xml:space="preserve">ويرى المالكية أن غصب العين إطلاقاً لا يجب ضمان المنافع وأن المنافع المستوفاة  مكفولة بالضمان فقط ولكن التعدي على المنافع مكفول بالضمان إطلاقاً والتعدي أعم  من الغصب. (ابن جزي الكلبي (٤٩٩)  </w:t>
      </w:r>
    </w:p>
    <w:p w:rsidR="00A77B3E">
      <w:pPr>
        <w:bidi/>
        <w:spacing w:line="360" w:lineRule="auto"/>
        <w:jc w:val="lowKashida"/>
        <w:rPr>
          <w:rFonts w:cs="Microsoft Uighur"/>
          <w:szCs w:val="28"/>
          <w:rtl/>
          <w:lang w:bidi="ar-SA"/>
        </w:rPr>
      </w:pPr>
      <w:r>
        <w:rPr>
          <w:rFonts w:cs="Microsoft Uighur"/>
          <w:szCs w:val="28"/>
          <w:rtl/>
          <w:lang w:bidi="ar-SA"/>
        </w:rPr>
        <w:t xml:space="preserve">يبدو أن مصدر اختلاف الحنفية مع الجمهور يكمن في أمرين:  </w:t>
      </w:r>
    </w:p>
    <w:p w:rsidR="00A77B3E">
      <w:pPr>
        <w:bidi/>
        <w:spacing w:line="360" w:lineRule="auto"/>
        <w:jc w:val="lowKashida"/>
        <w:rPr>
          <w:rFonts w:cs="Microsoft Uighur"/>
          <w:szCs w:val="28"/>
          <w:rtl/>
          <w:lang w:bidi="ar-SA"/>
        </w:rPr>
      </w:pPr>
      <w:r>
        <w:rPr>
          <w:rFonts w:cs="Microsoft Uighur"/>
          <w:szCs w:val="28"/>
          <w:rtl/>
          <w:lang w:bidi="ar-SA"/>
        </w:rPr>
        <w:t xml:space="preserve">الأول الاختلاف في مالية المنافع وقد تحدثنا عنه.  </w:t>
      </w:r>
    </w:p>
    <w:p w:rsidR="00A77B3E">
      <w:pPr>
        <w:bidi/>
        <w:spacing w:line="360" w:lineRule="auto"/>
        <w:jc w:val="lowKashida"/>
        <w:rPr>
          <w:rFonts w:cs="Microsoft Uighur"/>
          <w:szCs w:val="28"/>
          <w:rtl/>
          <w:lang w:bidi="ar-SA"/>
        </w:rPr>
      </w:pPr>
      <w:r>
        <w:rPr>
          <w:rFonts w:cs="Microsoft Uighur"/>
          <w:szCs w:val="28"/>
          <w:rtl/>
          <w:lang w:bidi="ar-SA"/>
        </w:rPr>
        <w:t xml:space="preserve">والثاني الاختلاف في ماهية الغصب؛ وهناك تعاريف متعددة للغصب عند الأحناف  لا يسع المجال هنا لدراستها ومناقشتها، ونكتفى هنا بتعريف السرخسي والبغدادي  يقولان: الغصب عبارة عن قبض مال متقوم محرز دون الإذن من الذي له حق الإذن  حيث قطعت يد المالك من التصرف فيه بتصرف الغاصب في عين المال (السرخسي  ٤٩٫١١ بی تا؛ البغدادي (۲۸۷ (۱۴۲۰) وأضاف البغدادي وبقيد المتقوم يخرج الحر  والميت البغدادي، نفس المصدر) بناء على نظرية أبي حنيفة وأبي يوسف لأن يتحقق  الغصب نحتاج بالضرورة إلى عنصري التصرف والنقل، أي لا يتم الغصب إلا بالنقل  والتحويل، فان كان مما لا ينقل كالدور والعقار لم يصح غصبه ولم يضمن استدلالاً بأن  غير المنقول مختص بالمنع دون التصرف. (السرخسي (۷۳٫۱۱) كما يشترط نقل المال  لتحقيق السرقة لأن الأموال غير المنقولة من مصاديق منع المالك لا غصب الملك فصار  كحبس الانسان عن ملكه ومنعه من التصرف فى أمواله، وهذه الحالة لا توجب الضمان  مضافاً أن المسروق لا يكون مسروقاً إلا بالنقل عن الحرز فكذا المغصوب لا يكون  مغصوباً إلا بالنقل الكليبولي عبد الرحمن، ۱۴۱۹، ۸۱؛ النووي، ٢٣٢٫١٤، بی تا؛  المجلة، ماده ۸۸۱؛ البغدادي نفس المصدر؛ علي حيدر ٤٩٤، ١٩٩١؛ الماوردي  </w:t>
      </w:r>
    </w:p>
    <w:p w:rsidR="00A77B3E">
      <w:pPr>
        <w:bidi/>
        <w:spacing w:line="360" w:lineRule="auto"/>
        <w:jc w:val="lowKashida"/>
        <w:rPr>
          <w:rFonts w:cs="Microsoft Uighur"/>
          <w:szCs w:val="28"/>
          <w:rtl/>
          <w:lang w:bidi="ar-SA"/>
        </w:rPr>
      </w:pPr>
      <w:r>
        <w:rPr>
          <w:rFonts w:cs="Microsoft Uighur"/>
          <w:szCs w:val="28"/>
          <w:rtl/>
          <w:lang w:bidi="ar-SA"/>
        </w:rPr>
        <w:t xml:space="preserve">(١٣٥٫٧، ١٤١٤  </w:t>
      </w:r>
    </w:p>
    <w:p w:rsidR="00A77B3E">
      <w:pPr>
        <w:bidi/>
        <w:spacing w:line="360" w:lineRule="auto"/>
        <w:jc w:val="lowKashida"/>
        <w:rPr>
          <w:rFonts w:cs="Microsoft Uighur"/>
          <w:szCs w:val="28"/>
          <w:rtl/>
          <w:lang w:bidi="ar-SA"/>
        </w:rPr>
      </w:pPr>
      <w:r>
        <w:rPr>
          <w:rFonts w:cs="Microsoft Uighur"/>
          <w:szCs w:val="28"/>
          <w:rtl/>
          <w:lang w:bidi="ar-SA"/>
        </w:rPr>
        <w:t xml:space="preserve">يشير الماوردي رداً عليه قياس الغصب على السرقة كما فعل أبو حنيفة قياس مع  الفارق استدلالاً بأن القطع في السرقة معتبر بهتك الحرز وإخراج المال عنه حتى لو نقل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غير محرز لم يكن سارقاً يقطع الماوردي، نفس المصدر ولكن يرى الجمهور أن  الغصب عبارة عن التصرف في حق الغير دون إذن صاحبه أو نائبه، ويعنون بالحق المال  الذي يشمل العين والمنفعة وغيره. الشربينی ۱۳۸٫۳ ۱۴۳۰؛ آل مبارك، الحنبلي، ۲۰۱  ١٤٢٧؛ ابن الجزي، ۲۱٦؛ العاملي، ۱۴۹٫۱۲ ، ۱٤۱۳) لعل الماوردي قدم أفضل دراسة  حقوقية في هذا المجال وهو يقول: الغصب عبارة عن منع الإنسان من التصرف في ملكه  والتصرف غير الحق في ملكه بالتالي أن الغصب يكتمل بعنصري منع المالك وتصرف  الملك فإذا منع الشخص من التصرف في ماله ولم يتصرف نفسه فيه هذا من التعدي على  مال الغير ومكفول بالضمان فالتعدي على المالك دون التصرف في الملك مكفول  بالضمان أيضاً كما إذا لم يمنع تصرف المالك وتصرف بنفسه في ماله فيكون من التعدي  ومكفول بالضمان لأن التعدي على الملك دون المالك مكفول بالضمان أيضاً وإذا اجتمع  منع المالك وتصرف الملك فيصبح غصباً تاماً رغم أنه لم يقم بنقل الملك من مكانه  الأول. (الماوردي، ١٣٥٫٧، ١٤١٤).  </w:t>
      </w:r>
    </w:p>
    <w:p w:rsidR="00A77B3E">
      <w:pPr>
        <w:bidi/>
        <w:spacing w:line="360" w:lineRule="auto"/>
        <w:jc w:val="lowKashida"/>
        <w:rPr>
          <w:rFonts w:cs="Microsoft Uighur"/>
          <w:szCs w:val="28"/>
          <w:rtl/>
          <w:lang w:bidi="ar-SA"/>
        </w:rPr>
      </w:pPr>
      <w:r>
        <w:rPr>
          <w:rFonts w:cs="Microsoft Uighur"/>
          <w:szCs w:val="28"/>
          <w:rtl/>
          <w:lang w:bidi="ar-SA"/>
        </w:rPr>
        <w:t xml:space="preserve">- ضمان الحياة الفائتة  </w:t>
      </w:r>
    </w:p>
    <w:p w:rsidR="00A77B3E">
      <w:pPr>
        <w:bidi/>
        <w:spacing w:line="360" w:lineRule="auto"/>
        <w:jc w:val="lowKashida"/>
        <w:rPr>
          <w:rFonts w:cs="Microsoft Uighur"/>
          <w:szCs w:val="28"/>
          <w:rtl/>
          <w:lang w:bidi="ar-SA"/>
        </w:rPr>
      </w:pPr>
      <w:r>
        <w:rPr>
          <w:rFonts w:cs="Microsoft Uighur"/>
          <w:szCs w:val="28"/>
          <w:rtl/>
          <w:lang w:bidi="ar-SA"/>
        </w:rPr>
        <w:t xml:space="preserve">فالخسارة اللاحقة بالشخص المتضرر قد تنشأ عن حرمانه من منافع المهنة أو قوته  العاملة، ولهذا الأمر حالتان الحالة الأولى: حرمان الشخص من العمل جراء جناية عليه  لمدة محددة أو غير محددة. والحالة الثانية: حرمان الشخص من العمل أو منعه من استمرار  مهنته أو مواصلة دراسته بحبسه ففى الحالة الأولى تختص الدية بالعضو المجنى عليه،  وهذا أقل ما تم الاتفاق عليه، ولكن يختلفون فيما يتعلق بالتعويض واحتساب أيام البطالة  وحق العلاج، كما يختلفون في تفويت المنفعة أو أيام حبس الشخص.  </w:t>
      </w:r>
    </w:p>
    <w:p w:rsidR="00A77B3E">
      <w:pPr>
        <w:bidi/>
        <w:spacing w:line="360" w:lineRule="auto"/>
        <w:jc w:val="lowKashida"/>
        <w:rPr>
          <w:rFonts w:cs="Microsoft Uighur"/>
          <w:szCs w:val="28"/>
          <w:rtl/>
          <w:lang w:bidi="ar-SA"/>
        </w:rPr>
      </w:pPr>
      <w:r>
        <w:rPr>
          <w:rFonts w:cs="Microsoft Uighur"/>
          <w:szCs w:val="28"/>
          <w:rtl/>
          <w:lang w:bidi="ar-SA"/>
        </w:rPr>
        <w:t xml:space="preserve">في هذا القسم من الدراسة يتم مناقشة آراء المذاهب الفقهية في هذا المجال؛ وبشكل  عام أن هؤلاء الفقهاء الذين يقولون بصحة إطلاق الغصب على المنافع يرون أن كل  منفعة تصح إجارتها فغصبها أو إتلافها يوجب ضمانها. (الرملي، ١٤٢٤، ١٧٠)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٫٢٠٢٣م </w:t>
      </w:r>
    </w:p>
    <w:p w:rsidR="00A77B3E">
      <w:pPr>
        <w:bidi/>
        <w:spacing w:line="360" w:lineRule="auto"/>
        <w:jc w:val="lowKashida"/>
        <w:rPr>
          <w:rFonts w:cs="Microsoft Uighur"/>
          <w:szCs w:val="28"/>
          <w:rtl/>
          <w:lang w:bidi="ar-SA"/>
        </w:rPr>
      </w:pPr>
      <w:r>
        <w:rPr>
          <w:rFonts w:cs="Microsoft Uighur"/>
          <w:szCs w:val="28"/>
          <w:rtl/>
          <w:lang w:bidi="ar-SA"/>
        </w:rPr>
        <w:t xml:space="preserve">ضمان حياة الإنسان في الفقه الإسلامي دراسة مقارنة  </w:t>
      </w:r>
    </w:p>
    <w:p w:rsidR="00A77B3E">
      <w:pPr>
        <w:bidi/>
        <w:spacing w:line="360" w:lineRule="auto"/>
        <w:jc w:val="lowKashida"/>
        <w:rPr>
          <w:rFonts w:cs="Microsoft Uighur"/>
          <w:szCs w:val="28"/>
          <w:rtl/>
          <w:lang w:bidi="ar-SA"/>
        </w:rPr>
      </w:pPr>
      <w:r>
        <w:rPr>
          <w:rFonts w:cs="Microsoft Uighur"/>
          <w:szCs w:val="28"/>
          <w:rtl/>
          <w:lang w:bidi="ar-SA"/>
        </w:rPr>
        <w:t xml:space="preserve">٤ - ١ - أقسام تفويت المنفعة  </w:t>
      </w:r>
    </w:p>
    <w:p w:rsidR="00A77B3E">
      <w:pPr>
        <w:bidi/>
        <w:spacing w:line="360" w:lineRule="auto"/>
        <w:jc w:val="lowKashida"/>
        <w:rPr>
          <w:rFonts w:cs="Microsoft Uighur"/>
          <w:szCs w:val="28"/>
          <w:rtl/>
          <w:lang w:bidi="ar-SA"/>
        </w:rPr>
      </w:pPr>
      <w:r>
        <w:rPr>
          <w:rFonts w:cs="Microsoft Uighur"/>
          <w:szCs w:val="28"/>
          <w:rtl/>
          <w:lang w:bidi="ar-SA"/>
        </w:rPr>
        <w:t xml:space="preserve">المنفعة التي تفوت نتيجة القيام بعمل أو ترك فعل تنقسم إلى قسمين: المحققة والمحتملة.  </w:t>
      </w:r>
    </w:p>
    <w:p w:rsidR="00A77B3E">
      <w:pPr>
        <w:bidi/>
        <w:spacing w:line="360" w:lineRule="auto"/>
        <w:jc w:val="lowKashida"/>
        <w:rPr>
          <w:rFonts w:cs="Microsoft Uighur"/>
          <w:szCs w:val="28"/>
          <w:rtl/>
          <w:lang w:bidi="ar-SA"/>
        </w:rPr>
      </w:pPr>
      <w:r>
        <w:rPr>
          <w:rFonts w:cs="Microsoft Uighur"/>
          <w:szCs w:val="28"/>
          <w:rtl/>
          <w:lang w:bidi="ar-SA"/>
        </w:rPr>
        <w:t xml:space="preserve">٤ - ١ - ١ - المنفعة المحققة  </w:t>
      </w:r>
    </w:p>
    <w:p w:rsidR="00A77B3E">
      <w:pPr>
        <w:bidi/>
        <w:spacing w:line="360" w:lineRule="auto"/>
        <w:jc w:val="lowKashida"/>
        <w:rPr>
          <w:rFonts w:cs="Microsoft Uighur"/>
          <w:szCs w:val="28"/>
          <w:rtl/>
          <w:lang w:bidi="ar-SA"/>
        </w:rPr>
      </w:pPr>
      <w:r>
        <w:rPr>
          <w:rFonts w:cs="Microsoft Uighur"/>
          <w:szCs w:val="28"/>
          <w:rtl/>
          <w:lang w:bidi="ar-SA"/>
        </w:rPr>
        <w:t xml:space="preserve">وهي عبارة عن منفعة إذا لم يتحقق الفعل المحدد كان يحصل المتضرر على تلك  المنفعة بالتأكيد، كمن حبس عاملاً وحرمه من عمله اليومي. (الإمامي، ٤٠٨٫١، بي تا)  </w:t>
      </w:r>
    </w:p>
    <w:p w:rsidR="00A77B3E">
      <w:pPr>
        <w:bidi/>
        <w:spacing w:line="360" w:lineRule="auto"/>
        <w:jc w:val="lowKashida"/>
        <w:rPr>
          <w:rFonts w:cs="Microsoft Uighur"/>
          <w:szCs w:val="28"/>
          <w:rtl/>
          <w:lang w:bidi="ar-SA"/>
        </w:rPr>
      </w:pPr>
      <w:r>
        <w:rPr>
          <w:rFonts w:cs="Microsoft Uighur"/>
          <w:szCs w:val="28"/>
          <w:rtl/>
          <w:lang w:bidi="ar-SA"/>
        </w:rPr>
        <w:t xml:space="preserve">٤ - ١ - ٢ - المنفعة محتملة الحصول  </w:t>
      </w:r>
    </w:p>
    <w:p w:rsidR="00A77B3E">
      <w:pPr>
        <w:bidi/>
        <w:spacing w:line="360" w:lineRule="auto"/>
        <w:jc w:val="lowKashida"/>
        <w:rPr>
          <w:rFonts w:cs="Microsoft Uighur"/>
          <w:szCs w:val="28"/>
          <w:rtl/>
          <w:lang w:bidi="ar-SA"/>
        </w:rPr>
      </w:pPr>
      <w:r>
        <w:rPr>
          <w:rFonts w:cs="Microsoft Uighur"/>
          <w:szCs w:val="28"/>
          <w:rtl/>
          <w:lang w:bidi="ar-SA"/>
        </w:rPr>
        <w:t xml:space="preserve">وهي منفعة إذا لم يتحقق الفعل المحدد من المحتمل حصول الشخص عليها، وفي  هذه الحالة ليس الفاعل ضامناً؛ لأن علاقة العلية بين الفعل وعدم حصول المنفعة غير  موجودة. (الإمامي، نفس المصدر)  </w:t>
      </w:r>
    </w:p>
    <w:p w:rsidR="00A77B3E">
      <w:pPr>
        <w:bidi/>
        <w:spacing w:line="360" w:lineRule="auto"/>
        <w:jc w:val="lowKashida"/>
        <w:rPr>
          <w:rFonts w:cs="Microsoft Uighur"/>
          <w:szCs w:val="28"/>
          <w:rtl/>
          <w:lang w:bidi="ar-SA"/>
        </w:rPr>
      </w:pPr>
      <w:r>
        <w:rPr>
          <w:rFonts w:cs="Microsoft Uighur"/>
          <w:szCs w:val="28"/>
          <w:rtl/>
          <w:lang w:bidi="ar-SA"/>
        </w:rPr>
        <w:t xml:space="preserve">٤ - ٢ - الآراء الفقهية القائلة بتفويت منفعة الحر  </w:t>
      </w:r>
    </w:p>
    <w:p w:rsidR="00A77B3E">
      <w:pPr>
        <w:bidi/>
        <w:spacing w:line="360" w:lineRule="auto"/>
        <w:jc w:val="lowKashida"/>
        <w:rPr>
          <w:rFonts w:cs="Microsoft Uighur"/>
          <w:szCs w:val="28"/>
          <w:rtl/>
          <w:lang w:bidi="ar-SA"/>
        </w:rPr>
      </w:pPr>
      <w:r>
        <w:rPr>
          <w:rFonts w:cs="Microsoft Uighur"/>
          <w:szCs w:val="28"/>
          <w:rtl/>
          <w:lang w:bidi="ar-SA"/>
        </w:rPr>
        <w:t xml:space="preserve">بما أن منافع العبد تتعلق بسيده اتفق الفقهاء على أن فوت منافع العبد أو تفويتها  يوجب الضمان خلافاً للحنفية (البغدادي، ۱۴۲۰ ، ۲۹۸) ولكن اختلف الفقهاء في حكم  تفويت منفعة الحر وذلك لأن الحر لا يتصرف أحد في أموره وأن منافعه بيده وأن منافعه  تكون في تصرفه. وسنقوم بمناقشة كل من هذه الآراء الفقهية.  </w:t>
      </w:r>
    </w:p>
    <w:p w:rsidR="00A77B3E">
      <w:pPr>
        <w:bidi/>
        <w:spacing w:line="360" w:lineRule="auto"/>
        <w:jc w:val="lowKashida"/>
        <w:rPr>
          <w:rFonts w:cs="Microsoft Uighur"/>
          <w:szCs w:val="28"/>
          <w:rtl/>
          <w:lang w:bidi="ar-SA"/>
        </w:rPr>
      </w:pPr>
      <w:r>
        <w:rPr>
          <w:rFonts w:cs="Microsoft Uighur"/>
          <w:szCs w:val="28"/>
          <w:rtl/>
          <w:lang w:bidi="ar-SA"/>
        </w:rPr>
        <w:t xml:space="preserve">٤ - ٢ - ١ - نظرية الحنفية  </w:t>
      </w:r>
    </w:p>
    <w:p w:rsidR="00A77B3E">
      <w:pPr>
        <w:bidi/>
        <w:spacing w:line="360" w:lineRule="auto"/>
        <w:jc w:val="lowKashida"/>
        <w:rPr>
          <w:rFonts w:cs="Microsoft Uighur"/>
          <w:szCs w:val="28"/>
          <w:rtl/>
          <w:lang w:bidi="ar-SA"/>
        </w:rPr>
      </w:pPr>
      <w:r>
        <w:rPr>
          <w:rFonts w:cs="Microsoft Uighur"/>
          <w:szCs w:val="28"/>
          <w:rtl/>
          <w:lang w:bidi="ar-SA"/>
        </w:rPr>
        <w:t xml:space="preserve">مناقشة رأي الحنفية تكشف عن اختلافهم في هذه القضية، كما أنهم يختلفون في  مسألة الحرمان من العمل جراء الجناية التي جنيت على العضو والحرمان الناشئ عن  الحبس أو الغصب.  </w:t>
      </w:r>
    </w:p>
    <w:p w:rsidR="00A77B3E">
      <w:pPr>
        <w:bidi/>
        <w:spacing w:line="360" w:lineRule="auto"/>
        <w:jc w:val="lowKashida"/>
        <w:rPr>
          <w:rFonts w:cs="Microsoft Uighur"/>
          <w:szCs w:val="28"/>
          <w:rtl/>
          <w:lang w:bidi="ar-SA"/>
        </w:rPr>
      </w:pPr>
      <w:r>
        <w:rPr>
          <w:rFonts w:cs="Microsoft Uighur"/>
          <w:szCs w:val="28"/>
          <w:rtl/>
          <w:lang w:bidi="ar-SA"/>
        </w:rPr>
        <w:t xml:space="preserve">وحول المنافع التالفة إثر الجناية على الشخص يقول الحصكفي: إذا قام شخص  بجرح الآخر وحرم الشخص من استمرار الكسب بسبب ذلك الجرح، على الجارح دفع  النفقة وتكلفة علاج الجريح. (الحصكفي، ۱۴۲۳، ۷۰۵) ونقل مثل هذه النظرية عن ابن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العابدين، والفارق أنه يقول الأخير: إذا قام بجرح يد أحد وحرم من استمرار العمل بسبب  ذلك الجرح، على الضارب دفع النفقة وتكلفة العلاج حتى يشفى الجريح؛ لأن تفويت  المنافع نشأ عن تسبيب الجاني، ولكن إذا شلت يده بعد الشفاء وحرم من العمل إلى الأبد  تجب على الضارب الدية فقط ابن العابدین (۳۱۸٫۷۰)  </w:t>
      </w:r>
    </w:p>
    <w:p w:rsidR="00A77B3E">
      <w:pPr>
        <w:bidi/>
        <w:spacing w:line="360" w:lineRule="auto"/>
        <w:jc w:val="lowKashida"/>
        <w:rPr>
          <w:rFonts w:cs="Microsoft Uighur"/>
          <w:szCs w:val="28"/>
          <w:rtl/>
          <w:lang w:bidi="ar-SA"/>
        </w:rPr>
      </w:pPr>
      <w:r>
        <w:rPr>
          <w:rFonts w:cs="Microsoft Uighur"/>
          <w:szCs w:val="28"/>
          <w:rtl/>
          <w:lang w:bidi="ar-SA"/>
        </w:rPr>
        <w:t xml:space="preserve">وحول ضمان الشخص المغصوب يرى الحنفية كالشافعية والإمامية أن الحر لا يمكن  غصبه حتى يوجب الضمان للغاصب السرخسی بی تا ٦۹٫۱۱ المرغيناني، ١٤١٧، ٦  (٥١٤) وذلك استناداً بالقاعدة الفقهية "الحر لا يدخل تحت اليد" السيوطي، ۲۰۰۸، ۱۷۳؛  النجفي، ١٣٦٥ ، (۳۷، (٤٠) وهكذا وردت القاعدة المذكورة أعلاه في الكتب الفقهية  للحنفية: "الحر لا يدخل تحت اليد فلا يضمن بالغصب ولو صبياً (ابن النجيم، ١٤٨،  ١٤٣٣) بناء على هذا إذا غصب شخص صبياً ومات الصبى فجأة أو نتيجة الحمى فلا  ضمان عليه، ولكن إذا مات نتيجة الأسباب القهرية كالصاعقة أو لذع الثعبان وأمثالها  فيوجب الضمان البغدادي، ۱۴۲۰، ۳۱۳) وأن ديته على عاقلة الغاصب وفقا لقاعدة  الإتلاف؛ لأن ضمان الإتلاف يشمل الحر أيضاً خلافاً لضمان الغصب. (ابن النجيم  ١٤٨، ١٤٣٣؛ الكليبولي، ۱٤۱۹۸۱٫۴؛ على حيدر، ٤٩٧، ١٤١١) ويرى الحنفية إن قام  شخص بحبس إنسان أعم من الحر أو العبد وتسبب في تلف منفعته أو استعمله واستوفى  منه المنفعة فلا ضمان له في أي حال (البغدادي، ١٤٢٠، ٣١٣)  </w:t>
      </w:r>
    </w:p>
    <w:p w:rsidR="00A77B3E">
      <w:pPr>
        <w:bidi/>
        <w:spacing w:line="360" w:lineRule="auto"/>
        <w:jc w:val="lowKashida"/>
        <w:rPr>
          <w:rFonts w:cs="Microsoft Uighur"/>
          <w:szCs w:val="28"/>
          <w:rtl/>
          <w:lang w:bidi="ar-SA"/>
        </w:rPr>
      </w:pPr>
      <w:r>
        <w:rPr>
          <w:rFonts w:cs="Microsoft Uighur"/>
          <w:szCs w:val="28"/>
          <w:rtl/>
          <w:lang w:bidi="ar-SA"/>
        </w:rPr>
        <w:t xml:space="preserve">٤ - ٢ - ٢ - رأى المالكية  </w:t>
      </w:r>
    </w:p>
    <w:p w:rsidR="00A77B3E">
      <w:pPr>
        <w:bidi/>
        <w:spacing w:line="360" w:lineRule="auto"/>
        <w:jc w:val="lowKashida"/>
        <w:rPr>
          <w:rFonts w:cs="Microsoft Uighur"/>
          <w:szCs w:val="28"/>
          <w:rtl/>
          <w:lang w:bidi="ar-SA"/>
        </w:rPr>
      </w:pPr>
      <w:r>
        <w:rPr>
          <w:rFonts w:cs="Microsoft Uighur"/>
          <w:szCs w:val="28"/>
          <w:rtl/>
          <w:lang w:bidi="ar-SA"/>
        </w:rPr>
        <w:t xml:space="preserve">للمالكية في هذا الخصوص نظريتان: النظرية الأولى أن الجاني ضامن للمنفعة التالفة  للمجنى عليه. وجاء في هامش الرهوني على الزرقاني: إذا فقد الشخص أعضاءه إثر جناية  وحرم من منافعها وليس له طريقاً آخر للمعاش فعلى الجاني توفير تكلفة معاشه؛ لأن إدانة  المعتدي على تعويض الخسارة أولى من تحميله على المتضرر. (الرهوني، ۳۲۰٫۷۰)  </w:t>
      </w:r>
    </w:p>
    <w:p w:rsidR="00A77B3E">
      <w:pPr>
        <w:bidi/>
        <w:spacing w:line="360" w:lineRule="auto"/>
        <w:jc w:val="lowKashida"/>
        <w:rPr>
          <w:rFonts w:cs="Microsoft Uighur"/>
          <w:szCs w:val="28"/>
          <w:rtl/>
          <w:lang w:bidi="ar-SA"/>
        </w:rPr>
      </w:pPr>
      <w:r>
        <w:rPr>
          <w:rFonts w:cs="Microsoft Uighur"/>
          <w:szCs w:val="28"/>
          <w:rtl/>
          <w:lang w:bidi="ar-SA"/>
        </w:rPr>
        <w:t xml:space="preserve">وفي المقابل أن كثيرا من المالكية يرون أن المنافع المستوفاة فقط مكفولة بالضمان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٫٢٠٢٣م </w:t>
      </w:r>
    </w:p>
    <w:p w:rsidR="00A77B3E">
      <w:pPr>
        <w:bidi/>
        <w:spacing w:line="360" w:lineRule="auto"/>
        <w:jc w:val="lowKashida"/>
        <w:rPr>
          <w:rFonts w:cs="Microsoft Uighur"/>
          <w:szCs w:val="28"/>
          <w:rtl/>
          <w:lang w:bidi="ar-SA"/>
        </w:rPr>
      </w:pPr>
      <w:r>
        <w:rPr>
          <w:rFonts w:cs="Microsoft Uighur"/>
          <w:szCs w:val="28"/>
          <w:rtl/>
          <w:lang w:bidi="ar-SA"/>
        </w:rPr>
        <w:t xml:space="preserve">ضمان حياة الإنسان في الفقه الإسلامي دراسة مقارنة  </w:t>
      </w:r>
    </w:p>
    <w:p w:rsidR="00A77B3E">
      <w:pPr>
        <w:bidi/>
        <w:spacing w:line="360" w:lineRule="auto"/>
        <w:jc w:val="lowKashida"/>
        <w:rPr>
          <w:rFonts w:cs="Microsoft Uighur"/>
          <w:szCs w:val="28"/>
          <w:rtl/>
          <w:lang w:bidi="ar-SA"/>
        </w:rPr>
      </w:pPr>
      <w:r>
        <w:rPr>
          <w:rFonts w:cs="Microsoft Uighur"/>
          <w:szCs w:val="28"/>
          <w:rtl/>
          <w:lang w:bidi="ar-SA"/>
        </w:rPr>
        <w:t xml:space="preserve">بالنسبة للحر. عبد البر القرطبي، ۸٤۹٫۲ ۱۳۹۸ يقول أتباع هذه النظرية: منافع البضع  ومنافع الحر مكفولة بالضمان مع التفويت فقط الدسوقى ٤٤٣٫٣، بيتا) أما باقي  المنافع توجب الضمان والغرض من التفويت استيفاء المنافع مع ذلك المنافع التالفة لا  يتم ضمانها بواسطة الجناية على الشخص أو حبسه الرهوني، ۳۲۱٫۷۰؛ النمري  القرطبي، ۱۳۹۸۸٤٩٫٢ ، الدسوقي نفس المصدر، ٤٤٩ و ٤٥٤)  </w:t>
      </w:r>
    </w:p>
    <w:p w:rsidR="00A77B3E">
      <w:pPr>
        <w:bidi/>
        <w:spacing w:line="360" w:lineRule="auto"/>
        <w:jc w:val="lowKashida"/>
        <w:rPr>
          <w:rFonts w:cs="Microsoft Uighur"/>
          <w:szCs w:val="28"/>
          <w:rtl/>
          <w:lang w:bidi="ar-SA"/>
        </w:rPr>
      </w:pPr>
      <w:r>
        <w:rPr>
          <w:rFonts w:cs="Microsoft Uighur"/>
          <w:szCs w:val="28"/>
          <w:rtl/>
          <w:lang w:bidi="ar-SA"/>
        </w:rPr>
        <w:t xml:space="preserve">٤ - ٢ - ٣ - رأي الشافعية  </w:t>
      </w:r>
    </w:p>
    <w:p w:rsidR="00A77B3E">
      <w:pPr>
        <w:bidi/>
        <w:spacing w:line="360" w:lineRule="auto"/>
        <w:jc w:val="lowKashida"/>
        <w:rPr>
          <w:rFonts w:cs="Microsoft Uighur"/>
          <w:szCs w:val="28"/>
          <w:rtl/>
          <w:lang w:bidi="ar-SA"/>
        </w:rPr>
      </w:pPr>
      <w:r>
        <w:rPr>
          <w:rFonts w:cs="Microsoft Uighur"/>
          <w:szCs w:val="28"/>
          <w:rtl/>
          <w:lang w:bidi="ar-SA"/>
        </w:rPr>
        <w:t xml:space="preserve">للفقهاء الشافعية في هذا الخصوص نظريتان  </w:t>
      </w:r>
    </w:p>
    <w:p w:rsidR="00A77B3E">
      <w:pPr>
        <w:bidi/>
        <w:spacing w:line="360" w:lineRule="auto"/>
        <w:jc w:val="lowKashida"/>
        <w:rPr>
          <w:rFonts w:cs="Microsoft Uighur"/>
          <w:szCs w:val="28"/>
          <w:rtl/>
          <w:lang w:bidi="ar-SA"/>
        </w:rPr>
      </w:pPr>
      <w:r>
        <w:rPr>
          <w:rFonts w:cs="Microsoft Uighur"/>
          <w:szCs w:val="28"/>
          <w:rtl/>
          <w:lang w:bidi="ar-SA"/>
        </w:rPr>
        <w:t xml:space="preserve">أن معظم الشافعية يعتقدون أن منافع الحر مكفولة بالضمان مع استيفائه أو تفويته سواء  </w:t>
      </w:r>
    </w:p>
    <w:p w:rsidR="00A77B3E">
      <w:pPr>
        <w:bidi/>
        <w:spacing w:line="360" w:lineRule="auto"/>
        <w:jc w:val="lowKashida"/>
        <w:rPr>
          <w:rFonts w:cs="Microsoft Uighur"/>
          <w:szCs w:val="28"/>
          <w:rtl/>
          <w:lang w:bidi="ar-SA"/>
        </w:rPr>
      </w:pPr>
      <w:r>
        <w:rPr>
          <w:rFonts w:cs="Microsoft Uighur"/>
          <w:szCs w:val="28"/>
          <w:rtl/>
          <w:lang w:bidi="ar-SA"/>
        </w:rPr>
        <w:t xml:space="preserve">أدت إلى استيفاء عقد صحيح أو فاسد، كما أن إتلافها في العقد يوجب الضمان. (ابن  </w:t>
      </w:r>
    </w:p>
    <w:p w:rsidR="00A77B3E">
      <w:pPr>
        <w:bidi/>
        <w:spacing w:line="360" w:lineRule="auto"/>
        <w:jc w:val="lowKashida"/>
        <w:rPr>
          <w:rFonts w:cs="Microsoft Uighur"/>
          <w:szCs w:val="28"/>
          <w:rtl/>
          <w:lang w:bidi="ar-SA"/>
        </w:rPr>
      </w:pPr>
      <w:r>
        <w:rPr>
          <w:rFonts w:cs="Microsoft Uighur"/>
          <w:szCs w:val="28"/>
          <w:rtl/>
          <w:lang w:bidi="ar-SA"/>
        </w:rPr>
        <w:t xml:space="preserve">عبد السلام، ١٤٢٨ ، ١ ٫ ٢٦٩ ؛ الرملي، ١٤٢٤، ۱۷۱٫٥؛ الشيرازي ، ٣٧٤٫١) يقول الشافعي  </w:t>
      </w:r>
    </w:p>
    <w:p w:rsidR="00A77B3E">
      <w:pPr>
        <w:bidi/>
        <w:spacing w:line="360" w:lineRule="auto"/>
        <w:jc w:val="lowKashida"/>
        <w:rPr>
          <w:rFonts w:cs="Microsoft Uighur"/>
          <w:szCs w:val="28"/>
          <w:rtl/>
          <w:lang w:bidi="ar-SA"/>
        </w:rPr>
      </w:pPr>
      <w:r>
        <w:rPr>
          <w:rFonts w:cs="Microsoft Uighur"/>
          <w:szCs w:val="28"/>
          <w:rtl/>
          <w:lang w:bidi="ar-SA"/>
        </w:rPr>
        <w:t xml:space="preserve">أن الإمام إذا أكره مشركاً أو ذمياً على الجهاد معه فعليه أجرة مثله يوم إكراهه على  </w:t>
      </w:r>
    </w:p>
    <w:p w:rsidR="00A77B3E">
      <w:pPr>
        <w:bidi/>
        <w:spacing w:line="360" w:lineRule="auto"/>
        <w:jc w:val="lowKashida"/>
        <w:rPr>
          <w:rFonts w:cs="Microsoft Uighur"/>
          <w:szCs w:val="28"/>
          <w:rtl/>
          <w:lang w:bidi="ar-SA"/>
        </w:rPr>
      </w:pPr>
      <w:r>
        <w:rPr>
          <w:rFonts w:cs="Microsoft Uighur"/>
          <w:szCs w:val="28"/>
          <w:rtl/>
          <w:lang w:bidi="ar-SA"/>
        </w:rPr>
        <w:t xml:space="preserve">الخروج معه. (الماوردي، (١٦١٫٧، ١٤١٤) ولأن الحر لا يدخل تحت ملك أو يد إن تلف  </w:t>
      </w:r>
    </w:p>
    <w:p w:rsidR="00A77B3E">
      <w:pPr>
        <w:bidi/>
        <w:spacing w:line="360" w:lineRule="auto"/>
        <w:jc w:val="lowKashida"/>
        <w:rPr>
          <w:rFonts w:cs="Microsoft Uighur"/>
          <w:szCs w:val="28"/>
          <w:rtl/>
          <w:lang w:bidi="ar-SA"/>
        </w:rPr>
      </w:pPr>
      <w:r>
        <w:rPr>
          <w:rFonts w:cs="Microsoft Uighur"/>
          <w:szCs w:val="28"/>
          <w:rtl/>
          <w:lang w:bidi="ar-SA"/>
        </w:rPr>
        <w:t xml:space="preserve">منفعته لا ضمان لها لأن منفعته تلفت تحت يده كإتلاف منافعه بسبب حبسه أو حرمانه  </w:t>
      </w:r>
    </w:p>
    <w:p w:rsidR="00A77B3E">
      <w:pPr>
        <w:bidi/>
        <w:spacing w:line="360" w:lineRule="auto"/>
        <w:jc w:val="lowKashida"/>
        <w:rPr>
          <w:rFonts w:cs="Microsoft Uighur"/>
          <w:szCs w:val="28"/>
          <w:rtl/>
          <w:lang w:bidi="ar-SA"/>
        </w:rPr>
      </w:pPr>
      <w:r>
        <w:rPr>
          <w:rFonts w:cs="Microsoft Uighur"/>
          <w:szCs w:val="28"/>
          <w:rtl/>
          <w:lang w:bidi="ar-SA"/>
        </w:rPr>
        <w:t xml:space="preserve">من العمل، وفي هذا الخصوص لا ضمان له وفقاً للأكثرية وأن الحابس لا ضمان عليه  </w:t>
      </w:r>
    </w:p>
    <w:p w:rsidR="00A77B3E">
      <w:pPr>
        <w:bidi/>
        <w:spacing w:line="360" w:lineRule="auto"/>
        <w:jc w:val="lowKashida"/>
        <w:rPr>
          <w:rFonts w:cs="Microsoft Uighur"/>
          <w:szCs w:val="28"/>
          <w:rtl/>
          <w:lang w:bidi="ar-SA"/>
        </w:rPr>
      </w:pPr>
      <w:r>
        <w:rPr>
          <w:rFonts w:cs="Microsoft Uighur"/>
          <w:szCs w:val="28"/>
          <w:rtl/>
          <w:lang w:bidi="ar-SA"/>
        </w:rPr>
        <w:t xml:space="preserve">الرملي، (١٤٢٤، ١٧١٫٥)  </w:t>
      </w:r>
    </w:p>
    <w:p w:rsidR="00A77B3E">
      <w:pPr>
        <w:bidi/>
        <w:spacing w:line="360" w:lineRule="auto"/>
        <w:jc w:val="lowKashida"/>
        <w:rPr>
          <w:rFonts w:cs="Microsoft Uighur"/>
          <w:szCs w:val="28"/>
          <w:rtl/>
          <w:lang w:bidi="ar-SA"/>
        </w:rPr>
      </w:pPr>
      <w:r>
        <w:rPr>
          <w:rFonts w:cs="Microsoft Uighur"/>
          <w:szCs w:val="28"/>
          <w:rtl/>
          <w:lang w:bidi="ar-SA"/>
        </w:rPr>
        <w:t xml:space="preserve">بناء على هذا أن الأصح في الفقه الشافعي أن منافع الحر إنما تكفل بالضمان إذا تم  </w:t>
      </w:r>
    </w:p>
    <w:p w:rsidR="00A77B3E">
      <w:pPr>
        <w:bidi/>
        <w:spacing w:line="360" w:lineRule="auto"/>
        <w:jc w:val="lowKashida"/>
        <w:rPr>
          <w:rFonts w:cs="Microsoft Uighur"/>
          <w:szCs w:val="28"/>
          <w:rtl/>
          <w:lang w:bidi="ar-SA"/>
        </w:rPr>
      </w:pPr>
      <w:r>
        <w:rPr>
          <w:rFonts w:cs="Microsoft Uighur"/>
          <w:szCs w:val="28"/>
          <w:rtl/>
          <w:lang w:bidi="ar-SA"/>
        </w:rPr>
        <w:t xml:space="preserve">منها استيفاء المنفعة؛ بمعنى حين تم حبس صانع لفترة محددة أو تم استيفاء منفعته يجب  </w:t>
      </w:r>
    </w:p>
    <w:p w:rsidR="00A77B3E">
      <w:pPr>
        <w:bidi/>
        <w:spacing w:line="360" w:lineRule="auto"/>
        <w:jc w:val="lowKashida"/>
        <w:rPr>
          <w:rFonts w:cs="Microsoft Uighur"/>
          <w:szCs w:val="28"/>
          <w:rtl/>
          <w:lang w:bidi="ar-SA"/>
        </w:rPr>
      </w:pPr>
      <w:r>
        <w:rPr>
          <w:rFonts w:cs="Microsoft Uighur"/>
          <w:szCs w:val="28"/>
          <w:rtl/>
          <w:lang w:bidi="ar-SA"/>
        </w:rPr>
        <w:t xml:space="preserve">تعويض الخسارة اللاحقة به بدفع الأجرة، ولكن إذا تم حبس حر دون استيفاء منفعته  </w:t>
      </w:r>
    </w:p>
    <w:p w:rsidR="00A77B3E">
      <w:pPr>
        <w:bidi/>
        <w:spacing w:line="360" w:lineRule="auto"/>
        <w:jc w:val="lowKashida"/>
        <w:rPr>
          <w:rFonts w:cs="Microsoft Uighur"/>
          <w:szCs w:val="28"/>
          <w:rtl/>
          <w:lang w:bidi="ar-SA"/>
        </w:rPr>
      </w:pPr>
      <w:r>
        <w:rPr>
          <w:rFonts w:cs="Microsoft Uighur"/>
          <w:szCs w:val="28"/>
          <w:rtl/>
          <w:lang w:bidi="ar-SA"/>
        </w:rPr>
        <w:t xml:space="preserve">فلا ضمان له ولو كان المحبوس صغيرا لأن منافع الإنسان تتبع ذاته وليست مالاً مستقلاً؛  </w:t>
      </w:r>
    </w:p>
    <w:p w:rsidR="00A77B3E">
      <w:pPr>
        <w:bidi/>
        <w:spacing w:line="360" w:lineRule="auto"/>
        <w:jc w:val="lowKashida"/>
        <w:rPr>
          <w:rFonts w:cs="Microsoft Uighur"/>
          <w:szCs w:val="28"/>
          <w:rtl/>
          <w:lang w:bidi="ar-SA"/>
        </w:rPr>
      </w:pPr>
      <w:r>
        <w:rPr>
          <w:rFonts w:cs="Microsoft Uighur"/>
          <w:szCs w:val="28"/>
          <w:rtl/>
          <w:lang w:bidi="ar-SA"/>
        </w:rPr>
        <w:t xml:space="preserve">وكما لا يمكن غصب الحر وجعله تحت يد أو ملكية أحد كالعبد فأن منافعه كذاته لا  </w:t>
      </w:r>
    </w:p>
    <w:p w:rsidR="00A77B3E">
      <w:pPr>
        <w:bidi/>
        <w:spacing w:line="360" w:lineRule="auto"/>
        <w:jc w:val="lowKashida"/>
        <w:rPr>
          <w:rFonts w:cs="Microsoft Uighur"/>
          <w:szCs w:val="28"/>
          <w:rtl/>
          <w:lang w:bidi="ar-SA"/>
        </w:rPr>
      </w:pPr>
      <w:r>
        <w:rPr>
          <w:rFonts w:cs="Microsoft Uighur"/>
          <w:szCs w:val="28"/>
          <w:rtl/>
          <w:lang w:bidi="ar-SA"/>
        </w:rPr>
        <w:t xml:space="preserve">تقع تحت اليد الغزالي، ۳۷۹، ۱۴۱۸؛ الماوردي ١٦١٫٧ ١٤١٤، النووي، روضة  </w:t>
      </w:r>
    </w:p>
    <w:p w:rsidR="00A77B3E">
      <w:pPr>
        <w:bidi/>
        <w:spacing w:line="360" w:lineRule="auto"/>
        <w:jc w:val="lowKashida"/>
        <w:rPr>
          <w:rFonts w:cs="Microsoft Uighur"/>
          <w:szCs w:val="28"/>
          <w:rtl/>
          <w:lang w:bidi="ar-SA"/>
        </w:rPr>
      </w:pPr>
      <w:r>
        <w:rPr>
          <w:rFonts w:cs="Microsoft Uighur"/>
          <w:szCs w:val="28"/>
          <w:rtl/>
          <w:lang w:bidi="ar-SA"/>
        </w:rPr>
        <w:t xml:space="preserve">الطالبين، ٥٤١٫٣، ١٤٣٣)  </w:t>
      </w:r>
    </w:p>
    <w:p w:rsidR="00A77B3E">
      <w:pPr>
        <w:bidi/>
        <w:spacing w:line="360" w:lineRule="auto"/>
        <w:jc w:val="lowKashida"/>
        <w:rPr>
          <w:rFonts w:cs="Microsoft Uighur"/>
          <w:szCs w:val="28"/>
          <w:rtl/>
          <w:lang w:bidi="ar-SA"/>
        </w:rPr>
      </w:pPr>
      <w:r>
        <w:rPr>
          <w:rFonts w:cs="Microsoft Uighur"/>
          <w:szCs w:val="28"/>
          <w:rtl/>
          <w:lang w:bidi="ar-SA"/>
        </w:rPr>
        <w:t xml:space="preserve">واستدل هؤلاء لتعزيز رأيهم بالقاعدة الفقهية: "الحر لا يدخل تحت التصرف يقول  </w:t>
      </w:r>
    </w:p>
    <w:p w:rsidR="00A77B3E">
      <w:pPr>
        <w:bidi/>
        <w:spacing w:line="360" w:lineRule="auto"/>
        <w:jc w:val="lowKashida"/>
        <w:rPr>
          <w:rFonts w:cs="Microsoft Uighur"/>
          <w:szCs w:val="28"/>
          <w:rtl/>
          <w:lang w:bidi="ar-SA"/>
        </w:rPr>
      </w:pPr>
      <w:r>
        <w:rPr>
          <w:rFonts w:cs="Microsoft Uighur"/>
          <w:szCs w:val="28"/>
          <w:rtl/>
          <w:lang w:bidi="ar-SA"/>
        </w:rPr>
        <w:t xml:space="preserve">۲۷۳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السيوطي: بناء على هذه القاعدة إذا تم حبس حر دون منعه من الأكل أو الشرب ومات  نتيجة تدمير الجدار أو بسبب آخر فلا يلزم الحابس الضمان؛ كما إذا لم يستوف منه  منفعة فترة الحبس فلا يلزمه المنافع التالفة، وأما إذا كان المحبوس عبداً يلزم الضمان  على الحابس في الحالات المذكورة بناء على هذا إذا ادعى أحد زوجية امرأة متزوجة  الآخر فالزوجة هي المدعاة عليها لا الزوج؛ لأن الحر لا يدخل تحت اليد حتى يتم اعتباره  محل الدعوى السيوطي، ۱۷۳، ۲۰۰۸؛ النووي ١٤٫٥، ١٤١٢؛ الشربيني، ١٦٥٫٣،  (١٤٣٠) كما قالوا أن منفعة الحر قد يصح المعاوضة عليها بالبدل ولا تضمن  بالغصب. (الماوردي، ١٦٢٫٧، ١٤١٤).  </w:t>
      </w:r>
    </w:p>
    <w:p w:rsidR="00A77B3E">
      <w:pPr>
        <w:bidi/>
        <w:spacing w:line="360" w:lineRule="auto"/>
        <w:jc w:val="lowKashida"/>
        <w:rPr>
          <w:rFonts w:cs="Microsoft Uighur"/>
          <w:szCs w:val="28"/>
          <w:rtl/>
          <w:lang w:bidi="ar-SA"/>
        </w:rPr>
      </w:pPr>
      <w:r>
        <w:rPr>
          <w:rFonts w:cs="Microsoft Uighur"/>
          <w:szCs w:val="28"/>
          <w:rtl/>
          <w:lang w:bidi="ar-SA"/>
        </w:rPr>
        <w:t xml:space="preserve">ب النظرية الثانية أن المنفعة مضمونة على من قوتها عليه بحبسه وتعطيله، استشهاداً  بذلك من قول الشافعي السابق ( الماوردي ، ، (١٦١) سواء كانت من المنفعة المستوفاة أو  غير المستوفاة لأن منافع الإنسان يتم تقويمها في الإجارة الفاسدة وفي هذه الحالة توجب  الضمان كمنافع الأموال؛ فابن أبي هريرة من فقهاء الشافعية من أتباع النظرية الثانية.  النووي، ١٤٫٤، ١٤١٢)  </w:t>
      </w:r>
    </w:p>
    <w:p w:rsidR="00A77B3E">
      <w:pPr>
        <w:bidi/>
        <w:spacing w:line="360" w:lineRule="auto"/>
        <w:jc w:val="lowKashida"/>
        <w:rPr>
          <w:rFonts w:cs="Microsoft Uighur"/>
          <w:szCs w:val="28"/>
          <w:rtl/>
          <w:lang w:bidi="ar-SA"/>
        </w:rPr>
      </w:pPr>
      <w:r>
        <w:rPr>
          <w:rFonts w:cs="Microsoft Uighur"/>
          <w:szCs w:val="28"/>
          <w:rtl/>
          <w:lang w:bidi="ar-SA"/>
        </w:rPr>
        <w:t xml:space="preserve">يقول النووي بعد نقل الخلاف الموجود في المسألتين الفقهيتين: سبب الخلاف في  هاتين المسألتين يشبه الخلاف في قضية الحر، ولكن أجاب معظم الفقهاء في المسألتين  المذكورتين أعلاه إيجابياً لأنهم يرون بأن منافع الإنسان بعيدة عن شخصه. وأجاب بعض  آخر كقفال سلبياً لأن الإنسان حر ولا يستحق للمستأجر إجارة الحر إلى شخص آخر،  كما أن منافعه ما لم تكن موجودة لا تدخل تحت يد آخر يرى النووي أنه لا يمكن اعتبار  أساس هذا الاختلاف اختلافاً في الجواز أو عدم الجواز لجعل الحر تحت اليد؛ لأن الجميع  يتفقون على أن الحر لا يدخل تحت اليد، بل سبب جواز إذن المؤجر في المسألة الأولى  واستحقاق أجرة المثل له في المسألة الثانية مبنيان على قاعدة المصلحة والحاجة، ولكن  أكد الغزالي على أن أصل الخلاف يرجع إلى جواز أو عدم جواز دخول الإنسان تحت  يد الغير. (النووي، ١٤٫٤، ١٤١٢؛ الغزالي، ١٤١٨، ٣٨١).  </w:t>
      </w:r>
    </w:p>
    <w:p w:rsidR="00A77B3E">
      <w:pPr>
        <w:bidi/>
        <w:spacing w:line="360" w:lineRule="auto"/>
        <w:jc w:val="lowKashida"/>
        <w:rPr>
          <w:rFonts w:cs="Microsoft Uighur"/>
          <w:szCs w:val="28"/>
          <w:rtl/>
          <w:lang w:bidi="ar-SA"/>
        </w:rPr>
      </w:pPr>
      <w:r>
        <w:rPr>
          <w:rFonts w:cs="Microsoft Uighur"/>
          <w:szCs w:val="28"/>
          <w:rtl/>
          <w:lang w:bidi="ar-SA"/>
        </w:rPr>
        <w:t xml:space="preserve">(٢٧٤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٫٢٠٢٣م </w:t>
      </w:r>
    </w:p>
    <w:p w:rsidR="00A77B3E">
      <w:pPr>
        <w:bidi/>
        <w:spacing w:line="360" w:lineRule="auto"/>
        <w:jc w:val="lowKashida"/>
        <w:rPr>
          <w:rFonts w:cs="Microsoft Uighur"/>
          <w:szCs w:val="28"/>
          <w:rtl/>
          <w:lang w:bidi="ar-SA"/>
        </w:rPr>
      </w:pPr>
      <w:r>
        <w:rPr>
          <w:rFonts w:cs="Microsoft Uighur"/>
          <w:szCs w:val="28"/>
          <w:rtl/>
          <w:lang w:bidi="ar-SA"/>
        </w:rPr>
        <w:t xml:space="preserve">ضمان حياة الإنسان في الفقه الإسلامي دراسة مقارنة  </w:t>
      </w:r>
    </w:p>
    <w:p w:rsidR="00A77B3E">
      <w:pPr>
        <w:bidi/>
        <w:spacing w:line="360" w:lineRule="auto"/>
        <w:jc w:val="lowKashida"/>
        <w:rPr>
          <w:rFonts w:cs="Microsoft Uighur"/>
          <w:szCs w:val="28"/>
          <w:rtl/>
          <w:lang w:bidi="ar-SA"/>
        </w:rPr>
      </w:pPr>
      <w:r>
        <w:rPr>
          <w:rFonts w:cs="Microsoft Uighur"/>
          <w:szCs w:val="28"/>
          <w:rtl/>
          <w:lang w:bidi="ar-SA"/>
        </w:rPr>
        <w:t xml:space="preserve">يبدو أن النظرية الثانية هي الأقوى، وأن المنافع التالفة للحر تلزم الضمان كالعبد سواء  استوفت المنفعة أم بقيت معطلة دون الاستيفاء؛ لأنه أولاً: يجوز دفع الأجرة للكفار  والمشركين الذين شاركوا في الجهاد وفقاً للشافعي (الماوردي؛ نفس المصدر)  </w:t>
      </w:r>
    </w:p>
    <w:p w:rsidR="00A77B3E">
      <w:pPr>
        <w:bidi/>
        <w:spacing w:line="360" w:lineRule="auto"/>
        <w:jc w:val="lowKashida"/>
        <w:rPr>
          <w:rFonts w:cs="Microsoft Uighur"/>
          <w:szCs w:val="28"/>
          <w:rtl/>
          <w:lang w:bidi="ar-SA"/>
        </w:rPr>
      </w:pPr>
      <w:r>
        <w:rPr>
          <w:rFonts w:cs="Microsoft Uighur"/>
          <w:szCs w:val="28"/>
          <w:rtl/>
          <w:lang w:bidi="ar-SA"/>
        </w:rPr>
        <w:t xml:space="preserve">يمكن القول بأن نظرية الإمام الشافعي تشير إلى المنافع المستوفاة فقط بينما أن كلام الشافعي  القائل "منذ الذهاب حتى العودة مطلق ويشمل الجميع سواء المستوفاة أو غير المستوفاة.  </w:t>
      </w:r>
    </w:p>
    <w:p w:rsidR="00A77B3E">
      <w:pPr>
        <w:bidi/>
        <w:spacing w:line="360" w:lineRule="auto"/>
        <w:jc w:val="lowKashida"/>
        <w:rPr>
          <w:rFonts w:cs="Microsoft Uighur"/>
          <w:szCs w:val="28"/>
          <w:rtl/>
          <w:lang w:bidi="ar-SA"/>
        </w:rPr>
      </w:pPr>
      <w:r>
        <w:rPr>
          <w:rFonts w:cs="Microsoft Uighur"/>
          <w:szCs w:val="28"/>
          <w:rtl/>
          <w:lang w:bidi="ar-SA"/>
        </w:rPr>
        <w:t xml:space="preserve">ثانياً : في تفويت المنافع لا فرق بين العبد والحر كما إذا قام عبد بحبس كاتب ومنعه  من الكتابة، فعلى الغاصب أن يضمن للمغصوب أجرة مثل المنافع للأيام التي مرت، وبناء  على هذا الفرق بين العبد والحر هو في غصب الشخص ولكن له حكم واحد في الغصب  وتلف المنافع وقول غالبية الفقهاء في استحقاق الأجرة للشخص المستأجر وضمان  المؤجر أمامه تعزز النظرية الثانية رغم عدم استيفاء المنفعة منه النووي، نفس المصدر) .  </w:t>
      </w:r>
    </w:p>
    <w:p w:rsidR="00A77B3E">
      <w:pPr>
        <w:bidi/>
        <w:spacing w:line="360" w:lineRule="auto"/>
        <w:jc w:val="lowKashida"/>
        <w:rPr>
          <w:rFonts w:cs="Microsoft Uighur"/>
          <w:szCs w:val="28"/>
          <w:rtl/>
          <w:lang w:bidi="ar-SA"/>
        </w:rPr>
      </w:pPr>
      <w:r>
        <w:rPr>
          <w:rFonts w:cs="Microsoft Uighur"/>
          <w:szCs w:val="28"/>
          <w:rtl/>
          <w:lang w:bidi="ar-SA"/>
        </w:rPr>
        <w:t xml:space="preserve">ثالثاً: جواز إجارة المستأجر بواسطة المؤجر وقبوله لدى الأكثرية تأييد آخر للنظرية  الثانية بغض النظر عن مبنى الخلاف فيه النووي، نفس المصدر الماوردي، نفس المصدر).  </w:t>
      </w:r>
    </w:p>
    <w:p w:rsidR="00A77B3E">
      <w:pPr>
        <w:bidi/>
        <w:spacing w:line="360" w:lineRule="auto"/>
        <w:jc w:val="lowKashida"/>
        <w:rPr>
          <w:rFonts w:cs="Microsoft Uighur"/>
          <w:szCs w:val="28"/>
          <w:rtl/>
          <w:lang w:bidi="ar-SA"/>
        </w:rPr>
      </w:pPr>
      <w:r>
        <w:rPr>
          <w:rFonts w:cs="Microsoft Uighur"/>
          <w:szCs w:val="28"/>
          <w:rtl/>
          <w:lang w:bidi="ar-SA"/>
        </w:rPr>
        <w:t xml:space="preserve">٤ - ٢ - ٤ - رأي الحنابلة  </w:t>
      </w:r>
    </w:p>
    <w:p w:rsidR="00A77B3E">
      <w:pPr>
        <w:bidi/>
        <w:spacing w:line="360" w:lineRule="auto"/>
        <w:jc w:val="lowKashida"/>
        <w:rPr>
          <w:rFonts w:cs="Microsoft Uighur"/>
          <w:szCs w:val="28"/>
          <w:rtl/>
          <w:lang w:bidi="ar-SA"/>
        </w:rPr>
      </w:pPr>
      <w:r>
        <w:rPr>
          <w:rFonts w:cs="Microsoft Uighur"/>
          <w:szCs w:val="28"/>
          <w:rtl/>
          <w:lang w:bidi="ar-SA"/>
        </w:rPr>
        <w:t xml:space="preserve">فقهاء الحنابلة رغم اعتقادهم بضمان المنافع يرون أن كل شيء لا يمكن غصبه  كالحر فإن غصبه لا يوجب الضمان ولكن إتلافه موجب للضمان؛ بالتالي فاذا استعمل  حراً مع الإكراه فيلزمه ضمان مثل منافعه (ابن قدامة، ١٤١٧، ٧ ٫ ٤٢٩) ولكن إذا حبسه  لفترة محددة دون أن يستفيد من منافعه فهناك نظريتان بخصوص ضمان أو عدم ضمان  منافعه التالفة: فريق يرى عدم ضمان المنافع غير المستوفاة لأن المنافع في هذه الحالة  تابعة لشخص لا يمكن غصبه، وفريق يعتقد بالضمان، وهم يقولون: بما أنه أتلف منافعه  وأن المنفعة مال لا يجوز أخذ العوض قباله فإن تلفه موجب للضمان، ولكن إيقافه عن  مواصلة العمل دون حبسه لا يوجب الضمان لأنه في هذه الحالة لا ضمان عليه إذا منع  من عمل عبد ابن قدامة، ١٤١٧، ٤٣٠٫٧).  </w:t>
      </w:r>
    </w:p>
    <w:p w:rsidR="00A77B3E">
      <w:pPr>
        <w:bidi/>
        <w:spacing w:line="360" w:lineRule="auto"/>
        <w:jc w:val="lowKashida"/>
        <w:rPr>
          <w:rFonts w:cs="Microsoft Uighur"/>
          <w:szCs w:val="28"/>
          <w:rtl/>
          <w:lang w:bidi="ar-SA"/>
        </w:rPr>
      </w:pPr>
      <w:r>
        <w:rPr>
          <w:rFonts w:cs="Microsoft Uighur"/>
          <w:szCs w:val="28"/>
          <w:rtl/>
          <w:lang w:bidi="ar-SA"/>
        </w:rPr>
        <w:t xml:space="preserve">نقل ابن القيم لتعزيز هذا الرأي رواية عن البخاري بمضمون: أن رجلاً قال لرجل : أرحل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ركابك فإن لم أرحل معكم يوم كذا وكذا فلك مائة درهم، فلم يخرج، فقال شريح: "من  شرط على نفسه طائعاً غير مكره فهو عليه . (ابن القيم، (۲۰۱۲) وفقا لرأي شريح أن الشخص  يكلف بدفع مبلغ إزاء المنفعة التالفة لصاحب المركب ولو لم يستوف المنافع (العسقلاني  ٢٠٠٨، ٤٥٧) وتجدر الإشارة إلى أن بيع العربون أو الدفع المسبق في الصفقات وتجارة  الشركات الكبرى أمر شائع اليوم بحيث تشترط الدوائر أو المؤسسات الحكومية حين إجراء  المناقصات أو عقد المزادات لبيع السلع والخدمات أن يدفع الزبائن مبلغاً كوديعة في حساب  المناقص أو منظم المزادات، وإذا انسحب الفائز لأي سبب من القيام بالعمل أو شراء السلع  المزادة فمبلغ الدفع المسبق غير قابل للاسترداد ويتم ضبط المزايدة للمنفعة التالفة وتعويض  الخسارة لصالح المناقص أو منظم المزاد.  </w:t>
      </w:r>
    </w:p>
    <w:p w:rsidR="00A77B3E">
      <w:pPr>
        <w:bidi/>
        <w:spacing w:line="360" w:lineRule="auto"/>
        <w:jc w:val="lowKashida"/>
        <w:rPr>
          <w:rFonts w:cs="Microsoft Uighur"/>
          <w:szCs w:val="28"/>
          <w:rtl/>
          <w:lang w:bidi="ar-SA"/>
        </w:rPr>
      </w:pPr>
      <w:r>
        <w:rPr>
          <w:rFonts w:cs="Microsoft Uighur"/>
          <w:szCs w:val="28"/>
          <w:rtl/>
          <w:lang w:bidi="ar-SA"/>
        </w:rPr>
        <w:t xml:space="preserve">٤ - ٢ - ٥ - رأي الإمامية  </w:t>
      </w:r>
    </w:p>
    <w:p w:rsidR="00A77B3E">
      <w:pPr>
        <w:bidi/>
        <w:spacing w:line="360" w:lineRule="auto"/>
        <w:jc w:val="lowKashida"/>
        <w:rPr>
          <w:rFonts w:cs="Microsoft Uighur"/>
          <w:szCs w:val="28"/>
          <w:rtl/>
          <w:lang w:bidi="ar-SA"/>
        </w:rPr>
      </w:pPr>
      <w:r>
        <w:rPr>
          <w:rFonts w:cs="Microsoft Uighur"/>
          <w:szCs w:val="28"/>
          <w:rtl/>
          <w:lang w:bidi="ar-SA"/>
        </w:rPr>
        <w:t xml:space="preserve">اتفق معظم فقهاء الإمامية مع سائر الفقهاء فى عدم دخول الحر تحت اليد والتصرف  </w:t>
      </w:r>
    </w:p>
    <w:p w:rsidR="00A77B3E">
      <w:pPr>
        <w:bidi/>
        <w:spacing w:line="360" w:lineRule="auto"/>
        <w:jc w:val="lowKashida"/>
        <w:rPr>
          <w:rFonts w:cs="Microsoft Uighur"/>
          <w:szCs w:val="28"/>
          <w:rtl/>
          <w:lang w:bidi="ar-SA"/>
        </w:rPr>
      </w:pPr>
      <w:r>
        <w:rPr>
          <w:rFonts w:cs="Microsoft Uighur"/>
          <w:szCs w:val="28"/>
          <w:rtl/>
          <w:lang w:bidi="ar-SA"/>
        </w:rPr>
        <w:t xml:space="preserve">(العاملي، ١٤٦٫١٢، ١٤١٣؛ بجنوردي، ۳۷٫۲، ۱۴۱۹؛ الحلى جعفر بن حسن، ١٨٦٫٣،  </w:t>
      </w:r>
    </w:p>
    <w:p w:rsidR="00A77B3E">
      <w:pPr>
        <w:bidi/>
        <w:spacing w:line="360" w:lineRule="auto"/>
        <w:jc w:val="lowKashida"/>
        <w:rPr>
          <w:rFonts w:cs="Microsoft Uighur"/>
          <w:szCs w:val="28"/>
          <w:rtl/>
          <w:lang w:bidi="ar-SA"/>
        </w:rPr>
      </w:pPr>
      <w:r>
        <w:rPr>
          <w:rFonts w:cs="Microsoft Uighur"/>
          <w:szCs w:val="28"/>
          <w:rtl/>
          <w:lang w:bidi="ar-SA"/>
        </w:rPr>
        <w:t xml:space="preserve">١٤٠٨) كما اتفق الجميع على ضمان المنافع المستوفاة وهذا يعنى أن ضمان المنافع أو  </w:t>
      </w:r>
    </w:p>
    <w:p w:rsidR="00A77B3E">
      <w:pPr>
        <w:bidi/>
        <w:spacing w:line="360" w:lineRule="auto"/>
        <w:jc w:val="lowKashida"/>
        <w:rPr>
          <w:rFonts w:cs="Microsoft Uighur"/>
          <w:szCs w:val="28"/>
          <w:rtl/>
          <w:lang w:bidi="ar-SA"/>
        </w:rPr>
      </w:pPr>
      <w:r>
        <w:rPr>
          <w:rFonts w:cs="Microsoft Uighur"/>
          <w:szCs w:val="28"/>
          <w:rtl/>
          <w:lang w:bidi="ar-SA"/>
        </w:rPr>
        <w:t xml:space="preserve">عدم ضمان الحر في فقه الإمامية أمر مجمع عليه عند البعض وقريب من الإجماع عند  </w:t>
      </w:r>
    </w:p>
    <w:p w:rsidR="00A77B3E">
      <w:pPr>
        <w:bidi/>
        <w:spacing w:line="360" w:lineRule="auto"/>
        <w:jc w:val="lowKashida"/>
        <w:rPr>
          <w:rFonts w:cs="Microsoft Uighur"/>
          <w:szCs w:val="28"/>
          <w:rtl/>
          <w:lang w:bidi="ar-SA"/>
        </w:rPr>
      </w:pPr>
      <w:r>
        <w:rPr>
          <w:rFonts w:cs="Microsoft Uighur"/>
          <w:szCs w:val="28"/>
          <w:rtl/>
          <w:lang w:bidi="ar-SA"/>
        </w:rPr>
        <w:t xml:space="preserve">بعض آخر. (العاملي، (۱۵۷٫۱۲ (۱٤۱۳) ولكنهم يختلفون في منفعة الإنسان التالفة،  </w:t>
      </w:r>
    </w:p>
    <w:p w:rsidR="00A77B3E">
      <w:pPr>
        <w:bidi/>
        <w:spacing w:line="360" w:lineRule="auto"/>
        <w:jc w:val="lowKashida"/>
        <w:rPr>
          <w:rFonts w:cs="Microsoft Uighur"/>
          <w:szCs w:val="28"/>
          <w:rtl/>
          <w:lang w:bidi="ar-SA"/>
        </w:rPr>
      </w:pPr>
      <w:r>
        <w:rPr>
          <w:rFonts w:cs="Microsoft Uighur"/>
          <w:szCs w:val="28"/>
          <w:rtl/>
          <w:lang w:bidi="ar-SA"/>
        </w:rPr>
        <w:t xml:space="preserve">فأكثرهم يعتقدون بعدم ضمانها وذلك لأن الإنسان الحر لا يعتبر مالاً فهو غير قابل  </w:t>
      </w:r>
    </w:p>
    <w:p w:rsidR="00A77B3E">
      <w:pPr>
        <w:bidi/>
        <w:spacing w:line="360" w:lineRule="auto"/>
        <w:jc w:val="lowKashida"/>
        <w:rPr>
          <w:rFonts w:cs="Microsoft Uighur"/>
          <w:szCs w:val="28"/>
          <w:rtl/>
          <w:lang w:bidi="ar-SA"/>
        </w:rPr>
      </w:pPr>
      <w:r>
        <w:rPr>
          <w:rFonts w:cs="Microsoft Uighur"/>
          <w:szCs w:val="28"/>
          <w:rtl/>
          <w:lang w:bidi="ar-SA"/>
        </w:rPr>
        <w:t xml:space="preserve">للتمليك، بما أن منافعه تابعة لذاته ولا تعتبر مالاً مستقلاً فلا يمكن تمليكها للآخرين.  </w:t>
      </w:r>
    </w:p>
    <w:p w:rsidR="00A77B3E">
      <w:pPr>
        <w:bidi/>
        <w:spacing w:line="360" w:lineRule="auto"/>
        <w:jc w:val="lowKashida"/>
        <w:rPr>
          <w:rFonts w:cs="Microsoft Uighur"/>
          <w:szCs w:val="28"/>
          <w:rtl/>
          <w:lang w:bidi="ar-SA"/>
        </w:rPr>
      </w:pPr>
      <w:r>
        <w:rPr>
          <w:rFonts w:cs="Microsoft Uighur"/>
          <w:szCs w:val="28"/>
          <w:rtl/>
          <w:lang w:bidi="ar-SA"/>
        </w:rPr>
        <w:t xml:space="preserve">(العاملي، نفس المصدر الخميني، ۲٫ ۱۷۳؛ الحلى جعفر بن حسن، نفس المصدر) ونص  </w:t>
      </w:r>
    </w:p>
    <w:p w:rsidR="00A77B3E">
      <w:pPr>
        <w:bidi/>
        <w:spacing w:line="360" w:lineRule="auto"/>
        <w:jc w:val="lowKashida"/>
        <w:rPr>
          <w:rFonts w:cs="Microsoft Uighur"/>
          <w:szCs w:val="28"/>
          <w:rtl/>
          <w:lang w:bidi="ar-SA"/>
        </w:rPr>
      </w:pPr>
      <w:r>
        <w:rPr>
          <w:rFonts w:cs="Microsoft Uighur"/>
          <w:szCs w:val="28"/>
          <w:rtl/>
          <w:lang w:bidi="ar-SA"/>
        </w:rPr>
        <w:t xml:space="preserve">بعض مصادر الإمامية على أن غصب الذات ومنافع الحر لا يوجب الضمان ولو كان  </w:t>
      </w:r>
    </w:p>
    <w:p w:rsidR="00A77B3E">
      <w:pPr>
        <w:bidi/>
        <w:spacing w:line="360" w:lineRule="auto"/>
        <w:jc w:val="lowKashida"/>
        <w:rPr>
          <w:rFonts w:cs="Microsoft Uighur"/>
          <w:szCs w:val="28"/>
          <w:rtl/>
          <w:lang w:bidi="ar-SA"/>
        </w:rPr>
      </w:pPr>
      <w:r>
        <w:rPr>
          <w:rFonts w:cs="Microsoft Uighur"/>
          <w:szCs w:val="28"/>
          <w:rtl/>
          <w:lang w:bidi="ar-SA"/>
        </w:rPr>
        <w:t xml:space="preserve">صغيراً (نجفی ٣٦٫٣٧؛ طوسی، ٣٠٦٫٣، ١٣٨٧ ؛ الحلي، ٤٤٦٫١، ١٤١٠؛ العاملي، نفس  </w:t>
      </w:r>
    </w:p>
    <w:p w:rsidR="00A77B3E">
      <w:pPr>
        <w:bidi/>
        <w:spacing w:line="360" w:lineRule="auto"/>
        <w:jc w:val="lowKashida"/>
        <w:rPr>
          <w:rFonts w:cs="Microsoft Uighur"/>
          <w:szCs w:val="28"/>
          <w:rtl/>
          <w:lang w:bidi="ar-SA"/>
        </w:rPr>
      </w:pPr>
      <w:r>
        <w:rPr>
          <w:rFonts w:cs="Microsoft Uighur"/>
          <w:szCs w:val="28"/>
          <w:rtl/>
          <w:lang w:bidi="ar-SA"/>
        </w:rPr>
        <w:t xml:space="preserve">المصدر؛ الحلى جعفر بن حسن، نفس المصدر).  </w:t>
      </w:r>
    </w:p>
    <w:p w:rsidR="00A77B3E">
      <w:pPr>
        <w:bidi/>
        <w:spacing w:line="360" w:lineRule="auto"/>
        <w:jc w:val="lowKashida"/>
        <w:rPr>
          <w:rFonts w:cs="Microsoft Uighur"/>
          <w:szCs w:val="28"/>
          <w:rtl/>
          <w:lang w:bidi="ar-SA"/>
        </w:rPr>
      </w:pPr>
      <w:r>
        <w:rPr>
          <w:rFonts w:cs="Microsoft Uighur"/>
          <w:szCs w:val="28"/>
          <w:rtl/>
          <w:lang w:bidi="ar-SA"/>
        </w:rPr>
        <w:t xml:space="preserve">ويعتقد العاملي بأن السبب الوحيد لهذا الأمر هو عدم كون الإنسان مالاً (العاملي،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٫٢٠٢٣م </w:t>
      </w:r>
    </w:p>
    <w:p w:rsidR="00A77B3E">
      <w:pPr>
        <w:bidi/>
        <w:spacing w:line="360" w:lineRule="auto"/>
        <w:jc w:val="lowKashida"/>
        <w:rPr>
          <w:rFonts w:cs="Microsoft Uighur"/>
          <w:szCs w:val="28"/>
          <w:rtl/>
          <w:lang w:bidi="ar-SA"/>
        </w:rPr>
      </w:pPr>
      <w:r>
        <w:rPr>
          <w:rFonts w:cs="Microsoft Uighur"/>
          <w:szCs w:val="28"/>
          <w:rtl/>
          <w:lang w:bidi="ar-SA"/>
        </w:rPr>
        <w:t xml:space="preserve">ضمان حياة الإنسان في الفقه الإسلامي دراسة مقارنة  </w:t>
      </w:r>
    </w:p>
    <w:p w:rsidR="00A77B3E">
      <w:pPr>
        <w:bidi/>
        <w:spacing w:line="360" w:lineRule="auto"/>
        <w:jc w:val="lowKashida"/>
        <w:rPr>
          <w:rFonts w:cs="Microsoft Uighur"/>
          <w:szCs w:val="28"/>
          <w:rtl/>
          <w:lang w:bidi="ar-SA"/>
        </w:rPr>
      </w:pPr>
      <w:r>
        <w:rPr>
          <w:rFonts w:cs="Microsoft Uighur"/>
          <w:szCs w:val="28"/>
          <w:rtl/>
          <w:lang w:bidi="ar-SA"/>
        </w:rPr>
        <w:t xml:space="preserve">١٤٢٤، ٢٠) ويقول صاحب الشرائع: إذا تم حبس صانع فلا يلزم ضمان منافعه إلا إذا  استوفى المنفعة؛ لأن منفعة الصانع تكون في قبضته العاملي، ١٥٩٫١۲، ١٤١٣؛ الحلي  جعفر بن حسن، نفس المصدر وفي المقابل أكد عدد من فقهاء الإمامية كميرزا حبيب  الله نجفى والمقدس الأردبيلي والسيد بحر العلوم على ضمان منافع الحر المستوفاة وغير  المستوفاة ويقولون محتجين على حجج الفريق الأول: أولاً الغصب في اللغة بمعنى القهر  والغلبة، وجاء في الشرع للقهر والغلبة على المال، وأن القهر والمالية أمران عرفيان  ونسبيان، وأن إطلاق القهر والغلبة على الحر أيضاً صحيح. فلا يمكن جعل "حديث اليد"  حجة لعدم صحة إطلاق الغصب على الحر (نجفی ١٤ ، بی (تا) ثانياً: لا نسلم بعدم مالية  منافع الإنسان لأن الجميع متفقون على صحة إجارة الإنسان كما أن الصلح على المنافع  صحيح أوليس فلسفة الإجارة هي استيفاء منافع الإيجار ؟ إضافة على ذلك فإن الجميع  متفقون على أنه إذا قام أحد بإجارة رجل لعمل ما ولكن لم يستعمله المستأجر مع  استعداد المؤجر وأبقاه دون استيفاء المنفعة، في هذه الحالة يستحق المؤجر أجرة المثل.  (العاملي، (٣٤٢٫١) قال صاحب كتاب العروة الوثقى من أتباع الضمان المطلق: إذا قام  بإجارة أحد لنزع الأسنان وبعد مضى فترة كافية للقيام بالعمل رغم استعداد المؤجر  طبيب الأسنان لم يتم نزع السن فإن المؤجر يستحق أجرة المثل سواء كان المؤجر  عبداً أو حراً.  </w:t>
      </w:r>
    </w:p>
    <w:p w:rsidR="00A77B3E">
      <w:pPr>
        <w:bidi/>
        <w:spacing w:line="360" w:lineRule="auto"/>
        <w:jc w:val="lowKashida"/>
        <w:rPr>
          <w:rFonts w:cs="Microsoft Uighur"/>
          <w:szCs w:val="28"/>
          <w:rtl/>
          <w:lang w:bidi="ar-SA"/>
        </w:rPr>
      </w:pPr>
      <w:r>
        <w:rPr>
          <w:rFonts w:cs="Microsoft Uighur"/>
          <w:szCs w:val="28"/>
          <w:rtl/>
          <w:lang w:bidi="ar-SA"/>
        </w:rPr>
        <w:t xml:space="preserve">يمكن القول بأن الفرق بين الحر هو أن منافع الحر يتم ضمانها في حالة الاستيفاء؛  في هذه المسألة أولاً بعد قبول المؤجر أن منافعه تكون في حيازة الشخص رغم أننا لا  تسلم أن المنافع المستوفاة مكفولة بالضمان فقط بل إن المنافع توجب الضمان عند  التفويت سواء كانت مستوفاة أو غير مستوفاة، كما إذا تم حبس تاجر أو صانع يمكن  القول عرفيا، أنه قام بإتلاف تلك الكمية من منافعه (يزدي، ١٤٢٢، ٨٢٤). ثالثاً بغض  النظر عن عدم دخول الحر تحت اليد ولكن الحابس حال دون استيفاء منفعة الصانع فهو  ضامن لمنافعه التالفة وفقاً لقاعدة التسبيب (نجفی، ١٣٦٥، ٣٩٫٣٧).  </w:t>
      </w:r>
    </w:p>
    <w:p w:rsidR="00A77B3E">
      <w:pPr>
        <w:bidi/>
        <w:spacing w:line="360" w:lineRule="auto"/>
        <w:jc w:val="lowKashida"/>
        <w:rPr>
          <w:rFonts w:cs="Microsoft Uighur"/>
          <w:szCs w:val="28"/>
          <w:rtl/>
          <w:lang w:bidi="ar-SA"/>
        </w:rPr>
      </w:pPr>
      <w:r>
        <w:rPr>
          <w:rFonts w:cs="Microsoft Uighur"/>
          <w:szCs w:val="28"/>
          <w:rtl/>
          <w:lang w:bidi="ar-SA"/>
        </w:rPr>
        <w:t xml:space="preserve">يقول الآخرون مع أن القهر والسلطة أمر عرفي والحر لا يدخل تحت يد الآخر ولا  </w:t>
      </w:r>
    </w:p>
    <w:p w:rsidR="00A77B3E">
      <w:pPr>
        <w:bidi/>
        <w:spacing w:line="360" w:lineRule="auto"/>
        <w:jc w:val="lowKashida"/>
        <w:rPr>
          <w:rFonts w:cs="Microsoft Uighur"/>
          <w:szCs w:val="28"/>
          <w:rtl/>
          <w:lang w:bidi="ar-SA"/>
        </w:rPr>
      </w:pPr>
      <w:r>
        <w:rPr>
          <w:rFonts w:cs="Microsoft Uighur"/>
          <w:szCs w:val="28"/>
          <w:rtl/>
          <w:lang w:bidi="ar-SA"/>
        </w:rPr>
        <w:t xml:space="preserve">۲۷۷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يتم غصبه كالعبد، مع ذلك فان إتلاف منافعه لا يوجب الضمان لأن المنافع غير المستوفاة  شيء معدوم والمعدوم لا يمكن غصبه؛ وإن كان المحبوس ذا مهنة صناعية محددة  يستطيع أن يستمر في عمله أو يحصل على المنفعة من مهنته إذا أطلق سراحه، كما إذا  كان الشخص رأسمال ومنعه شخص آخر من مواصلة عمله وحصوله على الربح فهولا  يضمن أرباحه الفائتة. (الغروى، ٥٥٠).  </w:t>
      </w:r>
    </w:p>
    <w:p w:rsidR="00A77B3E">
      <w:pPr>
        <w:bidi/>
        <w:spacing w:line="360" w:lineRule="auto"/>
        <w:jc w:val="lowKashida"/>
        <w:rPr>
          <w:rFonts w:cs="Microsoft Uighur"/>
          <w:szCs w:val="28"/>
          <w:rtl/>
          <w:lang w:bidi="ar-SA"/>
        </w:rPr>
      </w:pPr>
      <w:r>
        <w:rPr>
          <w:rFonts w:cs="Microsoft Uighur"/>
          <w:szCs w:val="28"/>
          <w:rtl/>
          <w:lang w:bidi="ar-SA"/>
        </w:rPr>
        <w:t xml:space="preserve">بالإضافة إلى الموضوعات السابقة من القضايا التي تتعلق بموضوعنا وتوجب  الضمان عند جميع الفقهاء هي قاعدة على اليد المأخوذة من الحديث النبوي (طوسي،  ١٤٠٧، ٢٨٨٫٣؛ أبو داود، ١٤٣٦، ٤٤٩؛ تهانوی، ١٤١٥، ٣٤٧).  </w:t>
      </w:r>
    </w:p>
    <w:p w:rsidR="00A77B3E">
      <w:pPr>
        <w:bidi/>
        <w:spacing w:line="360" w:lineRule="auto"/>
        <w:jc w:val="lowKashida"/>
        <w:rPr>
          <w:rFonts w:cs="Microsoft Uighur"/>
          <w:szCs w:val="28"/>
          <w:rtl/>
          <w:lang w:bidi="ar-SA"/>
        </w:rPr>
      </w:pPr>
      <w:r>
        <w:rPr>
          <w:rFonts w:cs="Microsoft Uighur"/>
          <w:szCs w:val="28"/>
          <w:rtl/>
          <w:lang w:bidi="ar-SA"/>
        </w:rPr>
        <w:t xml:space="preserve">هناك سؤالان مهمان بخصوص هذه القاعدة وأن إجابتهما تكشف عن كثير من  الغموض السؤال الأول حول معنى اليد وهل الغرض منها الحيازة المادية أو السيطرة  والهيمنة ؟ والسؤال الثاني أن "ما" الموصولة في هذا الحديث أنها تشتمل على أي شيء؟  هل يجب للمتصرف فيه قابلية الملكية أم لا؟  </w:t>
      </w:r>
    </w:p>
    <w:p w:rsidR="00A77B3E">
      <w:pPr>
        <w:bidi/>
        <w:spacing w:line="360" w:lineRule="auto"/>
        <w:jc w:val="lowKashida"/>
        <w:rPr>
          <w:rFonts w:cs="Microsoft Uighur"/>
          <w:szCs w:val="28"/>
          <w:rtl/>
          <w:lang w:bidi="ar-SA"/>
        </w:rPr>
      </w:pPr>
      <w:r>
        <w:rPr>
          <w:rFonts w:cs="Microsoft Uighur"/>
          <w:szCs w:val="28"/>
          <w:rtl/>
          <w:lang w:bidi="ar-SA"/>
        </w:rPr>
        <w:t xml:space="preserve">للإجابة عن السؤال الأول نقول: إن الغرض من اليد ليس التصرف المادي فقط، بل  الغرض منها الاستيلاء على مال الغير أو حقه، سواء كان الاستيلاء مع التصرف المادي  أم لا، ومع ذلك بما أن الاستيلاء أمر عرفي الرملي، ١٤٢٤، ١٤٤). فلا فرق بين العبد  والحر في هذه الحالة.  </w:t>
      </w:r>
    </w:p>
    <w:p w:rsidR="00A77B3E">
      <w:pPr>
        <w:bidi/>
        <w:spacing w:line="360" w:lineRule="auto"/>
        <w:jc w:val="lowKashida"/>
        <w:rPr>
          <w:rFonts w:cs="Microsoft Uighur"/>
          <w:szCs w:val="28"/>
          <w:rtl/>
          <w:lang w:bidi="ar-SA"/>
        </w:rPr>
      </w:pPr>
      <w:r>
        <w:rPr>
          <w:rFonts w:cs="Microsoft Uighur"/>
          <w:szCs w:val="28"/>
          <w:rtl/>
          <w:lang w:bidi="ar-SA"/>
        </w:rPr>
        <w:t xml:space="preserve">وللإجابة عن السؤال الثاني إذا قيل "ما" عبارة عن أشياء قابلة للتمليك فيخرج الحر من  </w:t>
      </w:r>
    </w:p>
    <w:p w:rsidR="00A77B3E">
      <w:pPr>
        <w:bidi/>
        <w:spacing w:line="360" w:lineRule="auto"/>
        <w:jc w:val="lowKashida"/>
        <w:rPr>
          <w:rFonts w:cs="Microsoft Uighur"/>
          <w:szCs w:val="28"/>
          <w:rtl/>
          <w:lang w:bidi="ar-SA"/>
        </w:rPr>
      </w:pPr>
      <w:r>
        <w:rPr>
          <w:rFonts w:cs="Microsoft Uighur"/>
          <w:szCs w:val="28"/>
          <w:rtl/>
          <w:lang w:bidi="ar-SA"/>
        </w:rPr>
        <w:t xml:space="preserve">موضوع الغصب بناء على قاعدة "لا يدخل الحر تحت اليد" لأن فلسفة الضمان رد المغصوب  </w:t>
      </w:r>
    </w:p>
    <w:p w:rsidR="00A77B3E">
      <w:pPr>
        <w:bidi/>
        <w:spacing w:line="360" w:lineRule="auto"/>
        <w:jc w:val="lowKashida"/>
        <w:rPr>
          <w:rFonts w:cs="Microsoft Uighur"/>
          <w:szCs w:val="28"/>
          <w:rtl/>
          <w:lang w:bidi="ar-SA"/>
        </w:rPr>
      </w:pPr>
      <w:r>
        <w:rPr>
          <w:rFonts w:cs="Microsoft Uighur"/>
          <w:szCs w:val="28"/>
          <w:rtl/>
          <w:lang w:bidi="ar-SA"/>
        </w:rPr>
        <w:t xml:space="preserve">إلى صاحبه بينما أن الحر لا مالك له. بناء على هذا لا معنى للغصب فيه ولكن بخروج الحر  </w:t>
      </w:r>
    </w:p>
    <w:p w:rsidR="00A77B3E">
      <w:pPr>
        <w:bidi/>
        <w:spacing w:line="360" w:lineRule="auto"/>
        <w:jc w:val="lowKashida"/>
        <w:rPr>
          <w:rFonts w:cs="Microsoft Uighur"/>
          <w:szCs w:val="28"/>
          <w:rtl/>
          <w:lang w:bidi="ar-SA"/>
        </w:rPr>
      </w:pPr>
      <w:r>
        <w:rPr>
          <w:rFonts w:cs="Microsoft Uighur"/>
          <w:szCs w:val="28"/>
          <w:rtl/>
          <w:lang w:bidi="ar-SA"/>
        </w:rPr>
        <w:t xml:space="preserve">من شمول قاعدة اليد، هل توجب منافعه التالفة غير المستوفاة الضمان؟ فإذا احتجنا في علة  </w:t>
      </w:r>
    </w:p>
    <w:p w:rsidR="00A77B3E">
      <w:pPr>
        <w:bidi/>
        <w:spacing w:line="360" w:lineRule="auto"/>
        <w:jc w:val="lowKashida"/>
        <w:rPr>
          <w:rFonts w:cs="Microsoft Uighur"/>
          <w:szCs w:val="28"/>
          <w:rtl/>
          <w:lang w:bidi="ar-SA"/>
        </w:rPr>
      </w:pPr>
      <w:r>
        <w:rPr>
          <w:rFonts w:cs="Microsoft Uighur"/>
          <w:szCs w:val="28"/>
          <w:rtl/>
          <w:lang w:bidi="ar-SA"/>
        </w:rPr>
        <w:t xml:space="preserve">عدم الضمان بعدم ماليته وقلنا بعدم مالية منافع الحر فلماذا يمكن عقد الإجارة أو الصلح أمام  </w:t>
      </w:r>
    </w:p>
    <w:p w:rsidR="00A77B3E">
      <w:pPr>
        <w:bidi/>
        <w:spacing w:line="360" w:lineRule="auto"/>
        <w:jc w:val="lowKashida"/>
        <w:rPr>
          <w:rFonts w:cs="Microsoft Uighur"/>
          <w:szCs w:val="28"/>
          <w:rtl/>
          <w:lang w:bidi="ar-SA"/>
        </w:rPr>
      </w:pPr>
      <w:r>
        <w:rPr>
          <w:rFonts w:cs="Microsoft Uighur"/>
          <w:szCs w:val="28"/>
          <w:rtl/>
          <w:lang w:bidi="ar-SA"/>
        </w:rPr>
        <w:t xml:space="preserve">منفعة الإنسان؟ بالتالي إن الادعاء بعدم مالية منفعة الحر مردود، وإذا قيل من خلال تقييد  </w:t>
      </w:r>
    </w:p>
    <w:p w:rsidR="00A77B3E">
      <w:pPr>
        <w:bidi/>
        <w:spacing w:line="360" w:lineRule="auto"/>
        <w:jc w:val="lowKashida"/>
        <w:rPr>
          <w:rFonts w:cs="Microsoft Uighur"/>
          <w:szCs w:val="28"/>
          <w:rtl/>
          <w:lang w:bidi="ar-SA"/>
        </w:rPr>
      </w:pPr>
      <w:r>
        <w:rPr>
          <w:rFonts w:cs="Microsoft Uighur"/>
          <w:szCs w:val="28"/>
          <w:rtl/>
          <w:lang w:bidi="ar-SA"/>
        </w:rPr>
        <w:t xml:space="preserve">قاعدة اليد بقاعدة الحر وخروج الحر من شمول اليد فتخرج منافع الحر تبعاً لها؛ لأن منفعة  </w:t>
      </w:r>
    </w:p>
    <w:p w:rsidR="00A77B3E">
      <w:pPr>
        <w:bidi/>
        <w:spacing w:line="360" w:lineRule="auto"/>
        <w:jc w:val="lowKashida"/>
        <w:rPr>
          <w:rFonts w:cs="Microsoft Uighur"/>
          <w:szCs w:val="28"/>
          <w:rtl/>
          <w:lang w:bidi="ar-SA"/>
        </w:rPr>
      </w:pPr>
      <w:r>
        <w:rPr>
          <w:rFonts w:cs="Microsoft Uighur"/>
          <w:szCs w:val="28"/>
          <w:rtl/>
          <w:lang w:bidi="ar-SA"/>
        </w:rPr>
        <w:t xml:space="preserve">الإنسان في اختياره كالقميص الذي ارتداه إذا مزق أو بلي في السجن فلا يضمنه الغاصب؛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٫٢٠٢٣م </w:t>
      </w:r>
    </w:p>
    <w:p w:rsidR="00A77B3E">
      <w:pPr>
        <w:bidi/>
        <w:spacing w:line="360" w:lineRule="auto"/>
        <w:jc w:val="lowKashida"/>
        <w:rPr>
          <w:rFonts w:cs="Microsoft Uighur"/>
          <w:szCs w:val="28"/>
          <w:rtl/>
          <w:lang w:bidi="ar-SA"/>
        </w:rPr>
      </w:pPr>
      <w:r>
        <w:rPr>
          <w:rFonts w:cs="Microsoft Uighur"/>
          <w:szCs w:val="28"/>
          <w:rtl/>
          <w:lang w:bidi="ar-SA"/>
        </w:rPr>
        <w:t xml:space="preserve">ضمان حياة الإنسان في الفقه الإسلامي دراسة مقارنة  </w:t>
      </w:r>
    </w:p>
    <w:p w:rsidR="00A77B3E">
      <w:pPr>
        <w:bidi/>
        <w:spacing w:line="360" w:lineRule="auto"/>
        <w:jc w:val="lowKashida"/>
        <w:rPr>
          <w:rFonts w:cs="Microsoft Uighur"/>
          <w:szCs w:val="28"/>
          <w:rtl/>
          <w:lang w:bidi="ar-SA"/>
        </w:rPr>
      </w:pPr>
      <w:r>
        <w:rPr>
          <w:rFonts w:cs="Microsoft Uighur"/>
          <w:szCs w:val="28"/>
          <w:rtl/>
          <w:lang w:bidi="ar-SA"/>
        </w:rPr>
        <w:t xml:space="preserve">نقول في الجواب: أولاً: بخروج الشيء لا يلزم خروج جميع توابعه؛ لأن ذات الحر ومنافعه  أمران منفصلان ثانياً : قياس المنفعة التالفة على القميص قياس مع الفارق؛ لأن مسألة عدم  ضمان القميص يشمل العبد أيضاً بينما اتفق الجميع على ضمان منافع العبد، فمنافع الحر  تدخل تحت اليد والتعدي كالعبد وتوجب الضمان تبعاً لها.  </w:t>
      </w:r>
    </w:p>
    <w:p w:rsidR="00A77B3E">
      <w:pPr>
        <w:bidi/>
        <w:spacing w:line="360" w:lineRule="auto"/>
        <w:jc w:val="lowKashida"/>
        <w:rPr>
          <w:rFonts w:cs="Microsoft Uighur"/>
          <w:szCs w:val="28"/>
          <w:rtl/>
          <w:lang w:bidi="ar-SA"/>
        </w:rPr>
      </w:pPr>
      <w:r>
        <w:rPr>
          <w:rFonts w:cs="Microsoft Uighur"/>
          <w:szCs w:val="28"/>
          <w:rtl/>
          <w:lang w:bidi="ar-SA"/>
        </w:rPr>
        <w:t xml:space="preserve">النتيجة  </w:t>
      </w:r>
    </w:p>
    <w:p w:rsidR="00A77B3E">
      <w:pPr>
        <w:bidi/>
        <w:spacing w:line="360" w:lineRule="auto"/>
        <w:jc w:val="lowKashida"/>
        <w:rPr>
          <w:rFonts w:cs="Microsoft Uighur"/>
          <w:szCs w:val="28"/>
          <w:rtl/>
          <w:lang w:bidi="ar-SA"/>
        </w:rPr>
      </w:pPr>
      <w:r>
        <w:rPr>
          <w:rFonts w:cs="Microsoft Uighur"/>
          <w:szCs w:val="28"/>
          <w:rtl/>
          <w:lang w:bidi="ar-SA"/>
        </w:rPr>
        <w:t xml:space="preserve">1 - يعتقد الفقهاء جميعاً ماعدا الحنفية أن غصب المنافع وإتلافها يوجب الضمان كعينها.  </w:t>
      </w:r>
    </w:p>
    <w:p w:rsidR="00A77B3E">
      <w:pPr>
        <w:bidi/>
        <w:spacing w:line="360" w:lineRule="auto"/>
        <w:jc w:val="lowKashida"/>
        <w:rPr>
          <w:rFonts w:cs="Microsoft Uighur"/>
          <w:szCs w:val="28"/>
          <w:rtl/>
          <w:lang w:bidi="ar-SA"/>
        </w:rPr>
      </w:pPr>
      <w:r>
        <w:rPr>
          <w:rFonts w:cs="Microsoft Uighur"/>
          <w:szCs w:val="28"/>
          <w:rtl/>
          <w:lang w:bidi="ar-SA"/>
        </w:rPr>
        <w:t xml:space="preserve">- الغصب ليس من أسباب الملكية عند الجمهور لأن الفعل غير الشرعي والعمل  الجنائي لن يكون مشروعاً، وبناء على هذا فإن الغصب لا يوجب التمليك ولكن الحنفية  يقولون بما أن الغاصب مكلف بدفع المثل أو ثمن المغصوب فيكون مالكاً للمغصوب  ولا يضمن منافعه.  </w:t>
      </w:r>
    </w:p>
    <w:p w:rsidR="00A77B3E">
      <w:pPr>
        <w:bidi/>
        <w:spacing w:line="360" w:lineRule="auto"/>
        <w:jc w:val="lowKashida"/>
        <w:rPr>
          <w:rFonts w:cs="Microsoft Uighur"/>
          <w:szCs w:val="28"/>
          <w:rtl/>
          <w:lang w:bidi="ar-SA"/>
        </w:rPr>
      </w:pPr>
      <w:r>
        <w:rPr>
          <w:rFonts w:cs="Microsoft Uighur"/>
          <w:szCs w:val="28"/>
          <w:rtl/>
          <w:lang w:bidi="ar-SA"/>
        </w:rPr>
        <w:t xml:space="preserve">- يعتقد جمهور الفقهاء بأن المنافع المستوفاة توجب الضمان ولكن اختلفوا في  المنافع غير المستوفاة وكثير منهم يعتقدون أن الحر لا يدخل تحت اليد.  </w:t>
      </w:r>
    </w:p>
    <w:p w:rsidR="00A77B3E">
      <w:pPr>
        <w:bidi/>
        <w:spacing w:line="360" w:lineRule="auto"/>
        <w:jc w:val="lowKashida"/>
        <w:rPr>
          <w:rFonts w:cs="Microsoft Uighur"/>
          <w:szCs w:val="28"/>
          <w:rtl/>
          <w:lang w:bidi="ar-SA"/>
        </w:rPr>
      </w:pPr>
      <w:r>
        <w:rPr>
          <w:rFonts w:cs="Microsoft Uighur"/>
          <w:szCs w:val="28"/>
          <w:rtl/>
          <w:lang w:bidi="ar-SA"/>
        </w:rPr>
        <w:t xml:space="preserve">٤ - إذا كان التعريف القائل بأن المنافع غير المستوفاة لحياة الإنسان لا تعتبر مالاً،  </w:t>
      </w:r>
    </w:p>
    <w:p w:rsidR="00A77B3E">
      <w:pPr>
        <w:bidi/>
        <w:spacing w:line="360" w:lineRule="auto"/>
        <w:jc w:val="lowKashida"/>
        <w:rPr>
          <w:rFonts w:cs="Microsoft Uighur"/>
          <w:szCs w:val="28"/>
          <w:rtl/>
          <w:lang w:bidi="ar-SA"/>
        </w:rPr>
      </w:pPr>
      <w:r>
        <w:rPr>
          <w:rFonts w:cs="Microsoft Uighur"/>
          <w:szCs w:val="28"/>
          <w:rtl/>
          <w:lang w:bidi="ar-SA"/>
        </w:rPr>
        <w:t xml:space="preserve">تعريفاً مقبولاً في العصور السابقة، فإن قبول هذا التعريف ومتطلباته يكون صعباً في هذا  </w:t>
      </w:r>
    </w:p>
    <w:p w:rsidR="00A77B3E">
      <w:pPr>
        <w:bidi/>
        <w:spacing w:line="360" w:lineRule="auto"/>
        <w:jc w:val="lowKashida"/>
        <w:rPr>
          <w:rFonts w:cs="Microsoft Uighur"/>
          <w:szCs w:val="28"/>
          <w:rtl/>
          <w:lang w:bidi="ar-SA"/>
        </w:rPr>
      </w:pPr>
      <w:r>
        <w:rPr>
          <w:rFonts w:cs="Microsoft Uighur"/>
          <w:szCs w:val="28"/>
          <w:rtl/>
          <w:lang w:bidi="ar-SA"/>
        </w:rPr>
        <w:t xml:space="preserve">العصر؛ لأنه أولاً : يناقض مفهوم المسؤولية المدنية وفلسفتها. ثانياً لأن عرف المجتمع قد  </w:t>
      </w:r>
    </w:p>
    <w:p w:rsidR="00A77B3E">
      <w:pPr>
        <w:bidi/>
        <w:spacing w:line="360" w:lineRule="auto"/>
        <w:jc w:val="lowKashida"/>
        <w:rPr>
          <w:rFonts w:cs="Microsoft Uighur"/>
          <w:szCs w:val="28"/>
          <w:rtl/>
          <w:lang w:bidi="ar-SA"/>
        </w:rPr>
      </w:pPr>
      <w:r>
        <w:rPr>
          <w:rFonts w:cs="Microsoft Uighur"/>
          <w:szCs w:val="28"/>
          <w:rtl/>
          <w:lang w:bidi="ar-SA"/>
        </w:rPr>
        <w:t xml:space="preserve">اعتبر حياة الإنسان والوقت الذي في اختياره من أكبر رأسماله، وبناء على هذا لا يمكن  </w:t>
      </w:r>
    </w:p>
    <w:p w:rsidR="00A77B3E">
      <w:pPr>
        <w:bidi/>
        <w:spacing w:line="360" w:lineRule="auto"/>
        <w:jc w:val="lowKashida"/>
        <w:rPr>
          <w:rFonts w:cs="Microsoft Uighur"/>
          <w:szCs w:val="28"/>
          <w:rtl/>
          <w:lang w:bidi="ar-SA"/>
        </w:rPr>
      </w:pPr>
      <w:r>
        <w:rPr>
          <w:rFonts w:cs="Microsoft Uighur"/>
          <w:szCs w:val="28"/>
          <w:rtl/>
          <w:lang w:bidi="ar-SA"/>
        </w:rPr>
        <w:t xml:space="preserve">القول بأن منع الإنسان من العمل لا يوجب الضمان ولا يمكن تمليكه ولا يباع أو يكون  </w:t>
      </w:r>
    </w:p>
    <w:p w:rsidR="00A77B3E">
      <w:pPr>
        <w:bidi/>
        <w:spacing w:line="360" w:lineRule="auto"/>
        <w:jc w:val="lowKashida"/>
        <w:rPr>
          <w:rFonts w:cs="Microsoft Uighur"/>
          <w:szCs w:val="28"/>
          <w:rtl/>
          <w:lang w:bidi="ar-SA"/>
        </w:rPr>
      </w:pPr>
      <w:r>
        <w:rPr>
          <w:rFonts w:cs="Microsoft Uighur"/>
          <w:szCs w:val="28"/>
          <w:rtl/>
          <w:lang w:bidi="ar-SA"/>
        </w:rPr>
        <w:t xml:space="preserve">مكفولاً بالضمان عند استيفاء المنافع فقط. بناء على هذا ينبغى تعريف المال بطريقة  </w:t>
      </w:r>
    </w:p>
    <w:p w:rsidR="00A77B3E">
      <w:pPr>
        <w:bidi/>
        <w:spacing w:line="360" w:lineRule="auto"/>
        <w:jc w:val="lowKashida"/>
        <w:rPr>
          <w:rFonts w:cs="Microsoft Uighur"/>
          <w:szCs w:val="28"/>
          <w:rtl/>
          <w:lang w:bidi="ar-SA"/>
        </w:rPr>
      </w:pPr>
      <w:r>
        <w:rPr>
          <w:rFonts w:cs="Microsoft Uighur"/>
          <w:szCs w:val="28"/>
          <w:rtl/>
          <w:lang w:bidi="ar-SA"/>
        </w:rPr>
        <w:t xml:space="preserve">تشمل المنافع أيضاً وأن منع الإنسان من العمل يوجب الضمان كما فعل مجموعة من  </w:t>
      </w:r>
    </w:p>
    <w:p w:rsidR="00A77B3E">
      <w:pPr>
        <w:bidi/>
        <w:spacing w:line="360" w:lineRule="auto"/>
        <w:jc w:val="lowKashida"/>
        <w:rPr>
          <w:rFonts w:cs="Microsoft Uighur"/>
          <w:szCs w:val="28"/>
          <w:rtl/>
          <w:lang w:bidi="ar-SA"/>
        </w:rPr>
      </w:pPr>
      <w:r>
        <w:rPr>
          <w:rFonts w:cs="Microsoft Uighur"/>
          <w:szCs w:val="28"/>
          <w:rtl/>
          <w:lang w:bidi="ar-SA"/>
        </w:rPr>
        <w:t xml:space="preserve">الفقهاء منذ البداية.  </w:t>
      </w:r>
    </w:p>
    <w:p w:rsidR="00A77B3E">
      <w:pPr>
        <w:bidi/>
        <w:spacing w:line="360" w:lineRule="auto"/>
        <w:jc w:val="lowKashida"/>
        <w:rPr>
          <w:rFonts w:cs="Microsoft Uighur"/>
          <w:szCs w:val="28"/>
          <w:rtl/>
          <w:lang w:bidi="ar-SA"/>
        </w:rPr>
      </w:pPr>
      <w:r>
        <w:rPr>
          <w:rFonts w:cs="Microsoft Uighur"/>
          <w:szCs w:val="28"/>
          <w:rtl/>
          <w:lang w:bidi="ar-SA"/>
        </w:rPr>
        <w:t xml:space="preserve">ه - لا يصح قياس الإنسان الحر على ذاته من حيث عدم التمليك وبالتالي عدم  الضمان؛ صحيح أن الحر لا يدخل تحت اليد والاستيلاء خلافاً للعبد، ولكن في الواقع  لا فرق بينهما من حيث المنافع وأن عمل الحر ومنافعه يدخل تحت اليد كالعبد. وقد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اهتمت الشريعة بمنافع الحر في إطار عقود كالإجارة والجعالة وما شابه ذلك، فهذه  المنافع مكفولة بالضمان كمنافع العبد.  </w:t>
      </w:r>
    </w:p>
    <w:p w:rsidR="00A77B3E">
      <w:pPr>
        <w:bidi/>
        <w:spacing w:line="360" w:lineRule="auto"/>
        <w:jc w:val="lowKashida"/>
        <w:rPr>
          <w:rFonts w:cs="Microsoft Uighur"/>
          <w:szCs w:val="28"/>
          <w:rtl/>
          <w:lang w:bidi="ar-SA"/>
        </w:rPr>
      </w:pPr>
      <w:r>
        <w:rPr>
          <w:rFonts w:cs="Microsoft Uighur"/>
          <w:szCs w:val="28"/>
          <w:rtl/>
          <w:lang w:bidi="ar-SA"/>
        </w:rPr>
        <w:t xml:space="preserve">٦ - من أسباب اختلاف الفقهاء في موضوع ضمان منافع الحر هو الاختلاف في ماهية  الغصب؛ بناء على استقراء آراء الجمهور يتبين لنا أن الغصب له مفهومان خاص وعام؛  </w:t>
      </w:r>
    </w:p>
    <w:p w:rsidR="00A77B3E">
      <w:pPr>
        <w:bidi/>
        <w:spacing w:line="360" w:lineRule="auto"/>
        <w:jc w:val="lowKashida"/>
        <w:rPr>
          <w:rFonts w:cs="Microsoft Uighur"/>
          <w:szCs w:val="28"/>
          <w:rtl/>
          <w:lang w:bidi="ar-SA"/>
        </w:rPr>
      </w:pPr>
      <w:r>
        <w:rPr>
          <w:rFonts w:cs="Microsoft Uighur"/>
          <w:szCs w:val="28"/>
          <w:rtl/>
          <w:lang w:bidi="ar-SA"/>
        </w:rPr>
        <w:t xml:space="preserve">الغصب بالمفهوم الخاص هو نفس التصرف العدواني في ملك الغير، وأما الغصب  بالمفهوم العام له معنى أوسع وهو التصرف غير المجاز به في حق الغير سواء من عين  المال أو من المنافع، منقولاً كان أو غير منقول، أو حبس المالك ومنعه من التصرف في  ماله، سواء قام بنقل الملك من مكانه الأول أم لا؟  </w:t>
      </w:r>
    </w:p>
    <w:p w:rsidR="00A77B3E">
      <w:pPr>
        <w:bidi/>
        <w:spacing w:line="360" w:lineRule="auto"/>
        <w:jc w:val="lowKashida"/>
        <w:rPr>
          <w:rFonts w:cs="Microsoft Uighur"/>
          <w:szCs w:val="28"/>
          <w:rtl/>
          <w:lang w:bidi="ar-SA"/>
        </w:rPr>
      </w:pPr>
      <w:r>
        <w:rPr>
          <w:rFonts w:cs="Microsoft Uighur"/>
          <w:szCs w:val="28"/>
          <w:rtl/>
          <w:lang w:bidi="ar-SA"/>
        </w:rPr>
        <w:t xml:space="preserve">بناء على نظرية جمهور الفقهاء فإن الغصب لا يقتصر على المال ويمكن أن يشمل  </w:t>
      </w:r>
    </w:p>
    <w:p w:rsidR="00A77B3E">
      <w:pPr>
        <w:bidi/>
        <w:spacing w:line="360" w:lineRule="auto"/>
        <w:jc w:val="lowKashida"/>
        <w:rPr>
          <w:rFonts w:cs="Microsoft Uighur"/>
          <w:szCs w:val="28"/>
          <w:rtl/>
          <w:lang w:bidi="ar-SA"/>
        </w:rPr>
      </w:pPr>
      <w:r>
        <w:rPr>
          <w:rFonts w:cs="Microsoft Uighur"/>
          <w:szCs w:val="28"/>
          <w:rtl/>
          <w:lang w:bidi="ar-SA"/>
        </w:rPr>
        <w:t xml:space="preserve">أشياء أخرى لا يطلق عليها المال عرفياً كحق التحجير ومثل ذلك، وفي جميع هذه  </w:t>
      </w:r>
    </w:p>
    <w:p w:rsidR="00A77B3E">
      <w:pPr>
        <w:bidi/>
        <w:spacing w:line="360" w:lineRule="auto"/>
        <w:jc w:val="lowKashida"/>
        <w:rPr>
          <w:rFonts w:cs="Microsoft Uighur"/>
          <w:szCs w:val="28"/>
          <w:rtl/>
          <w:lang w:bidi="ar-SA"/>
        </w:rPr>
      </w:pPr>
      <w:r>
        <w:rPr>
          <w:rFonts w:cs="Microsoft Uighur"/>
          <w:szCs w:val="28"/>
          <w:rtl/>
          <w:lang w:bidi="ar-SA"/>
        </w:rPr>
        <w:t xml:space="preserve">الحالات يعتبر الغاصب أو المتعدي ضامناً ولديه مسؤولية مدنية (الشربيني، ٢٧٥٫٢  </w:t>
      </w:r>
    </w:p>
    <w:p w:rsidR="00A77B3E">
      <w:pPr>
        <w:bidi/>
        <w:spacing w:line="360" w:lineRule="auto"/>
        <w:jc w:val="lowKashida"/>
        <w:rPr>
          <w:rFonts w:cs="Microsoft Uighur"/>
          <w:szCs w:val="28"/>
          <w:rtl/>
          <w:lang w:bidi="ar-SA"/>
        </w:rPr>
      </w:pPr>
      <w:r>
        <w:rPr>
          <w:rFonts w:cs="Microsoft Uighur"/>
          <w:szCs w:val="28"/>
          <w:rtl/>
          <w:lang w:bidi="ar-SA"/>
        </w:rPr>
        <w:t xml:space="preserve">الرملي، ١٤٢٫٥؛ ابن جزي ۳۳۱، الإمام الخمینی ۱۲۷٫۲؛ امامی (٣٦٦) بغض النظر عن  </w:t>
      </w:r>
    </w:p>
    <w:p w:rsidR="00A77B3E">
      <w:pPr>
        <w:bidi/>
        <w:spacing w:line="360" w:lineRule="auto"/>
        <w:jc w:val="lowKashida"/>
        <w:rPr>
          <w:rFonts w:cs="Microsoft Uighur"/>
          <w:szCs w:val="28"/>
          <w:rtl/>
          <w:lang w:bidi="ar-SA"/>
        </w:rPr>
      </w:pPr>
      <w:r>
        <w:rPr>
          <w:rFonts w:cs="Microsoft Uighur"/>
          <w:szCs w:val="28"/>
          <w:rtl/>
          <w:lang w:bidi="ar-SA"/>
        </w:rPr>
        <w:t xml:space="preserve">الخلاف في العنوان، حيث اعتبر عدد من فقهاء المالكية التصرف في العين غصباً  </w:t>
      </w:r>
    </w:p>
    <w:p w:rsidR="00A77B3E">
      <w:pPr>
        <w:bidi/>
        <w:spacing w:line="360" w:lineRule="auto"/>
        <w:jc w:val="lowKashida"/>
        <w:rPr>
          <w:rFonts w:cs="Microsoft Uighur"/>
          <w:szCs w:val="28"/>
          <w:rtl/>
          <w:lang w:bidi="ar-SA"/>
        </w:rPr>
      </w:pPr>
      <w:r>
        <w:rPr>
          <w:rFonts w:cs="Microsoft Uighur"/>
          <w:szCs w:val="28"/>
          <w:rtl/>
          <w:lang w:bidi="ar-SA"/>
        </w:rPr>
        <w:t xml:space="preserve">والتصرف في المنافع تعدياً، ولكن أي تعد على حق الغير يوجب الضمان ويحمل  </w:t>
      </w:r>
    </w:p>
    <w:p w:rsidR="00A77B3E">
      <w:pPr>
        <w:bidi/>
        <w:spacing w:line="360" w:lineRule="auto"/>
        <w:jc w:val="lowKashida"/>
        <w:rPr>
          <w:rFonts w:cs="Microsoft Uighur"/>
          <w:szCs w:val="28"/>
          <w:rtl/>
          <w:lang w:bidi="ar-SA"/>
        </w:rPr>
      </w:pPr>
      <w:r>
        <w:rPr>
          <w:rFonts w:cs="Microsoft Uighur"/>
          <w:szCs w:val="28"/>
          <w:rtl/>
          <w:lang w:bidi="ar-SA"/>
        </w:rPr>
        <w:t xml:space="preserve">المسؤولية المدنية على المتعدي. وأما من وجهة نظر الحنفية فان دائرة الغصب أضيق  </w:t>
      </w:r>
    </w:p>
    <w:p w:rsidR="00A77B3E">
      <w:pPr>
        <w:bidi/>
        <w:spacing w:line="360" w:lineRule="auto"/>
        <w:jc w:val="lowKashida"/>
        <w:rPr>
          <w:rFonts w:cs="Microsoft Uighur"/>
          <w:szCs w:val="28"/>
          <w:rtl/>
          <w:lang w:bidi="ar-SA"/>
        </w:rPr>
      </w:pPr>
      <w:r>
        <w:rPr>
          <w:rFonts w:cs="Microsoft Uighur"/>
          <w:szCs w:val="28"/>
          <w:rtl/>
          <w:lang w:bidi="ar-SA"/>
        </w:rPr>
        <w:t xml:space="preserve">وهي عبارة عن قبض المال المتقوم من يد المالك دون إذنه ونقله من المكان الأول؛  </w:t>
      </w:r>
    </w:p>
    <w:p w:rsidR="00A77B3E">
      <w:pPr>
        <w:bidi/>
        <w:spacing w:line="360" w:lineRule="auto"/>
        <w:jc w:val="lowKashida"/>
        <w:rPr>
          <w:rFonts w:cs="Microsoft Uighur"/>
          <w:szCs w:val="28"/>
          <w:rtl/>
          <w:lang w:bidi="ar-SA"/>
        </w:rPr>
      </w:pPr>
      <w:r>
        <w:rPr>
          <w:rFonts w:cs="Microsoft Uighur"/>
          <w:szCs w:val="28"/>
          <w:rtl/>
          <w:lang w:bidi="ar-SA"/>
        </w:rPr>
        <w:t xml:space="preserve">فأي شيء لا يمكن نقله كالأموال غير المنقولة أو لا يكون على احتمالين كالمنافع لا  </w:t>
      </w:r>
    </w:p>
    <w:p w:rsidR="00A77B3E">
      <w:pPr>
        <w:bidi/>
        <w:spacing w:line="360" w:lineRule="auto"/>
        <w:jc w:val="lowKashida"/>
        <w:rPr>
          <w:rFonts w:cs="Microsoft Uighur"/>
          <w:szCs w:val="28"/>
          <w:rtl/>
          <w:lang w:bidi="ar-SA"/>
        </w:rPr>
      </w:pPr>
      <w:r>
        <w:rPr>
          <w:rFonts w:cs="Microsoft Uighur"/>
          <w:szCs w:val="28"/>
          <w:rtl/>
          <w:lang w:bidi="ar-SA"/>
        </w:rPr>
        <w:t xml:space="preserve">يمكن اعتباره من مصاديق الغصب. يبدو أن رأي الجمهور هو أكثر اتساقاً مع الشرع  </w:t>
      </w:r>
    </w:p>
    <w:p w:rsidR="00A77B3E">
      <w:pPr>
        <w:bidi/>
        <w:spacing w:line="360" w:lineRule="auto"/>
        <w:jc w:val="lowKashida"/>
        <w:rPr>
          <w:rFonts w:cs="Microsoft Uighur"/>
          <w:szCs w:val="28"/>
          <w:rtl/>
          <w:lang w:bidi="ar-SA"/>
        </w:rPr>
      </w:pPr>
      <w:r>
        <w:rPr>
          <w:rFonts w:cs="Microsoft Uighur"/>
          <w:szCs w:val="28"/>
          <w:rtl/>
          <w:lang w:bidi="ar-SA"/>
        </w:rPr>
        <w:t xml:space="preserve">وأقرب إلى العرف، وبالتالي هو الرأي الراجح.  </w:t>
      </w:r>
    </w:p>
    <w:p w:rsidR="00A77B3E">
      <w:pPr>
        <w:bidi/>
        <w:spacing w:line="360" w:lineRule="auto"/>
        <w:jc w:val="lowKashida"/>
        <w:rPr>
          <w:rFonts w:cs="Microsoft Uighur"/>
          <w:szCs w:val="28"/>
          <w:rtl/>
          <w:lang w:bidi="ar-SA"/>
        </w:rPr>
      </w:pPr>
      <w:r>
        <w:rPr>
          <w:rFonts w:cs="Microsoft Uighur"/>
          <w:szCs w:val="28"/>
          <w:rtl/>
          <w:lang w:bidi="ar-SA"/>
        </w:rPr>
        <w:t xml:space="preserve">- من الأسباب المبررة لضمان منافع الإنسان رعاية المصلحة والضرورة، كما صرح النووي بأن وجوب ضمان منافع المؤجر التي تم تعطيلها من قبل المستأجر وجواز إجارة  المؤجر من قبل المستأجر بسبب مصلحة المؤجر والمستأجر. (النووي، ١٤٫٥، ١٤١٢)  كما يمكن الاستناد بقاعدة العرف التي اعتبرها كثير من الفقهاء حجة. *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٫٢٠٢٣م </w:t>
      </w:r>
    </w:p>
    <w:p w:rsidR="00A77B3E">
      <w:pPr>
        <w:bidi/>
        <w:spacing w:line="360" w:lineRule="auto"/>
        <w:jc w:val="lowKashida"/>
        <w:rPr>
          <w:rFonts w:cs="Microsoft Uighur"/>
          <w:szCs w:val="28"/>
          <w:rtl/>
          <w:lang w:bidi="ar-SA"/>
        </w:rPr>
      </w:pPr>
      <w:r>
        <w:rPr>
          <w:rFonts w:cs="Microsoft Uighur"/>
          <w:szCs w:val="28"/>
          <w:rtl/>
          <w:lang w:bidi="ar-SA"/>
        </w:rPr>
        <w:t xml:space="preserve">الاقتراح </w:t>
      </w:r>
    </w:p>
    <w:p w:rsidR="00A77B3E">
      <w:pPr>
        <w:bidi/>
        <w:spacing w:line="360" w:lineRule="auto"/>
        <w:jc w:val="lowKashida"/>
        <w:rPr>
          <w:rFonts w:cs="Microsoft Uighur"/>
          <w:szCs w:val="28"/>
          <w:rtl/>
          <w:lang w:bidi="ar-SA"/>
        </w:rPr>
      </w:pPr>
      <w:r>
        <w:rPr>
          <w:rFonts w:cs="Microsoft Uighur"/>
          <w:szCs w:val="28"/>
          <w:rtl/>
          <w:lang w:bidi="ar-SA"/>
        </w:rPr>
        <w:t xml:space="preserve">ضمان حياة الإنسان في الفقه الإسلامي دراسة مقارنة  </w:t>
      </w:r>
    </w:p>
    <w:p w:rsidR="00A77B3E">
      <w:pPr>
        <w:bidi/>
        <w:spacing w:line="360" w:lineRule="auto"/>
        <w:jc w:val="lowKashida"/>
        <w:rPr>
          <w:rFonts w:cs="Microsoft Uighur"/>
          <w:szCs w:val="28"/>
          <w:rtl/>
          <w:lang w:bidi="ar-SA"/>
        </w:rPr>
      </w:pPr>
      <w:r>
        <w:rPr>
          <w:rFonts w:cs="Microsoft Uighur"/>
          <w:szCs w:val="28"/>
          <w:rtl/>
          <w:lang w:bidi="ar-SA"/>
        </w:rPr>
        <w:t xml:space="preserve">يقترح الباحث إضافة قاعدة فقهية إلى القواعد الفقهية في باب الضمان تحت عنوان  تعطيل منافع الحر يوجب الضمان لإصلاح هذه الثغرة والتنسيق على لزوم تعويض  جميع الخسارات الناجمة عن تفويت منافع الشخص مستوفاة أو غير مستوفاة؛ لأن هذه  القاعدة لها مستندات كثيرة منها قاعدة على اليد، ولا ضرر، ومثل ذلك، واتفق جميع  الفقهاء إجمالياً في أحكامها.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المصادر  </w:t>
      </w:r>
    </w:p>
    <w:p w:rsidR="00A77B3E">
      <w:pPr>
        <w:bidi/>
        <w:spacing w:line="360" w:lineRule="auto"/>
        <w:jc w:val="lowKashida"/>
        <w:rPr>
          <w:rFonts w:cs="Microsoft Uighur"/>
          <w:szCs w:val="28"/>
          <w:rtl/>
          <w:lang w:bidi="ar-SA"/>
        </w:rPr>
      </w:pPr>
      <w:r>
        <w:rPr>
          <w:rFonts w:cs="Microsoft Uighur"/>
          <w:szCs w:val="28"/>
          <w:rtl/>
          <w:lang w:bidi="ar-SA"/>
        </w:rPr>
        <w:t xml:space="preserve">. ابن حجر العسقلاني، أحمد بن علي، فتح الباري بشرح صحيح البخاري، المكتبة التوفيقية، ٢٠٠٨.  </w:t>
      </w:r>
    </w:p>
    <w:p w:rsidR="00A77B3E">
      <w:pPr>
        <w:bidi/>
        <w:spacing w:line="360" w:lineRule="auto"/>
        <w:jc w:val="lowKashida"/>
        <w:rPr>
          <w:rFonts w:cs="Microsoft Uighur"/>
          <w:szCs w:val="28"/>
          <w:rtl/>
          <w:lang w:bidi="ar-SA"/>
        </w:rPr>
      </w:pPr>
      <w:r>
        <w:rPr>
          <w:rFonts w:cs="Microsoft Uighur"/>
          <w:szCs w:val="28"/>
          <w:rtl/>
          <w:lang w:bidi="ar-SA"/>
        </w:rPr>
        <w:t xml:space="preserve">. ابن قدامة المقدسي الحنبلي موفق الدين أبو محمد المغني، جلد ، الرياض، دار عالم  الكتب، ط ٢، ١٤١٧.  </w:t>
      </w:r>
    </w:p>
    <w:p w:rsidR="00A77B3E">
      <w:pPr>
        <w:bidi/>
        <w:spacing w:line="360" w:lineRule="auto"/>
        <w:jc w:val="lowKashida"/>
        <w:rPr>
          <w:rFonts w:cs="Microsoft Uighur"/>
          <w:szCs w:val="28"/>
          <w:rtl/>
          <w:lang w:bidi="ar-SA"/>
        </w:rPr>
      </w:pPr>
      <w:r>
        <w:rPr>
          <w:rFonts w:cs="Microsoft Uighur"/>
          <w:szCs w:val="28"/>
          <w:rtl/>
          <w:lang w:bidi="ar-SA"/>
        </w:rPr>
        <w:t xml:space="preserve">ابن قيم الجوزية، شمس الدين محمد بن ابي بكر، أعلام الموقعين عن رب العالمين، دار  الكتاب العربي، بيروت، ۲۰۱۲.  </w:t>
      </w:r>
    </w:p>
    <w:p w:rsidR="00A77B3E">
      <w:pPr>
        <w:bidi/>
        <w:spacing w:line="360" w:lineRule="auto"/>
        <w:jc w:val="lowKashida"/>
        <w:rPr>
          <w:rFonts w:cs="Microsoft Uighur"/>
          <w:szCs w:val="28"/>
          <w:rtl/>
          <w:lang w:bidi="ar-SA"/>
        </w:rPr>
      </w:pPr>
      <w:r>
        <w:rPr>
          <w:rFonts w:cs="Microsoft Uighur"/>
          <w:szCs w:val="28"/>
          <w:rtl/>
          <w:lang w:bidi="ar-SA"/>
        </w:rPr>
        <w:t xml:space="preserve">. ابن منظور، أبو الفضل ، جمال الدين، لسان العرب، بیروت، دار صادر، ۱۹۹۷.  </w:t>
      </w:r>
    </w:p>
    <w:p w:rsidR="00A77B3E">
      <w:pPr>
        <w:bidi/>
        <w:spacing w:line="360" w:lineRule="auto"/>
        <w:jc w:val="lowKashida"/>
        <w:rPr>
          <w:rFonts w:cs="Microsoft Uighur"/>
          <w:szCs w:val="28"/>
          <w:rtl/>
          <w:lang w:bidi="ar-SA"/>
        </w:rPr>
      </w:pPr>
      <w:r>
        <w:rPr>
          <w:rFonts w:cs="Microsoft Uighur"/>
          <w:szCs w:val="28"/>
          <w:rtl/>
          <w:lang w:bidi="ar-SA"/>
        </w:rPr>
        <w:t xml:space="preserve">ه. ابن نجيم المصري، زين الدين بن إبراهيم الحنفي، الأشباه والنظائر في قواعد وفروع فقه  الحنفية، المكتبة الأزهرية للتراث، ۲۰۱۳.  </w:t>
      </w:r>
    </w:p>
    <w:p w:rsidR="00A77B3E">
      <w:pPr>
        <w:bidi/>
        <w:spacing w:line="360" w:lineRule="auto"/>
        <w:jc w:val="lowKashida"/>
        <w:rPr>
          <w:rFonts w:cs="Microsoft Uighur"/>
          <w:szCs w:val="28"/>
          <w:rtl/>
          <w:lang w:bidi="ar-SA"/>
        </w:rPr>
      </w:pPr>
      <w:r>
        <w:rPr>
          <w:rFonts w:cs="Microsoft Uighur"/>
          <w:szCs w:val="28"/>
          <w:rtl/>
          <w:lang w:bidi="ar-SA"/>
        </w:rPr>
        <w:t xml:space="preserve">. آبي، عبد السميع، جواهر الإكليل شرح مختصر خليل، ١٤٨٫٢، الطبعة الثانية، مصر، مطبعة  مصطفى الحلبي، ١٣٦٦، ١٩٤٧.  </w:t>
      </w:r>
    </w:p>
    <w:p w:rsidR="00A77B3E">
      <w:pPr>
        <w:bidi/>
        <w:spacing w:line="360" w:lineRule="auto"/>
        <w:jc w:val="lowKashida"/>
        <w:rPr>
          <w:rFonts w:cs="Microsoft Uighur"/>
          <w:szCs w:val="28"/>
          <w:rtl/>
          <w:lang w:bidi="ar-SA"/>
        </w:rPr>
      </w:pPr>
      <w:r>
        <w:rPr>
          <w:rFonts w:cs="Microsoft Uighur"/>
          <w:szCs w:val="28"/>
          <w:rtl/>
          <w:lang w:bidi="ar-SA"/>
        </w:rPr>
        <w:t xml:space="preserve">آل مبارك، فيصل بن عبد العزيز، كلمات السداد على متن الزاد، الرياض، دار كنوز اشبيليا  للنشر والتوزيع، ١٤٢٧، ٢٠٠٧.  </w:t>
      </w:r>
    </w:p>
    <w:p w:rsidR="00A77B3E">
      <w:pPr>
        <w:bidi/>
        <w:spacing w:line="360" w:lineRule="auto"/>
        <w:jc w:val="lowKashida"/>
        <w:rPr>
          <w:rFonts w:cs="Microsoft Uighur"/>
          <w:szCs w:val="28"/>
          <w:rtl/>
          <w:lang w:bidi="ar-SA"/>
        </w:rPr>
      </w:pPr>
      <w:r>
        <w:rPr>
          <w:rFonts w:cs="Microsoft Uighur"/>
          <w:szCs w:val="28"/>
          <w:rtl/>
          <w:lang w:bidi="ar-SA"/>
        </w:rPr>
        <w:t xml:space="preserve">. إمامي، سيد حسن الحقوق المدنية، طهران، الانتشارات الإسلامية، بي تا.  </w:t>
      </w:r>
    </w:p>
    <w:p w:rsidR="00A77B3E">
      <w:pPr>
        <w:bidi/>
        <w:spacing w:line="360" w:lineRule="auto"/>
        <w:jc w:val="lowKashida"/>
        <w:rPr>
          <w:rFonts w:cs="Microsoft Uighur"/>
          <w:szCs w:val="28"/>
          <w:rtl/>
          <w:lang w:bidi="ar-SA"/>
        </w:rPr>
      </w:pPr>
      <w:r>
        <w:rPr>
          <w:rFonts w:cs="Microsoft Uighur"/>
          <w:szCs w:val="28"/>
          <w:rtl/>
          <w:lang w:bidi="ar-SA"/>
        </w:rPr>
        <w:t xml:space="preserve">بجنوردي، السيد حسن القواعد الفقهية، قم، نشر الهادي، ١٤١٩.  </w:t>
      </w:r>
    </w:p>
    <w:p w:rsidR="00A77B3E">
      <w:pPr>
        <w:bidi/>
        <w:spacing w:line="360" w:lineRule="auto"/>
        <w:jc w:val="lowKashida"/>
        <w:rPr>
          <w:rFonts w:cs="Microsoft Uighur"/>
          <w:szCs w:val="28"/>
          <w:rtl/>
          <w:lang w:bidi="ar-SA"/>
        </w:rPr>
      </w:pPr>
      <w:r>
        <w:rPr>
          <w:rFonts w:cs="Microsoft Uighur"/>
          <w:szCs w:val="28"/>
          <w:rtl/>
          <w:lang w:bidi="ar-SA"/>
        </w:rPr>
        <w:t xml:space="preserve">١٠. البغدادي أبو محمد بن غانم، مجمع الضمانات في مذهب الإمام أبي حنيفة النعمان، دار  السلام، ١٤٢٠.  </w:t>
      </w:r>
    </w:p>
    <w:p w:rsidR="00A77B3E">
      <w:pPr>
        <w:bidi/>
        <w:spacing w:line="360" w:lineRule="auto"/>
        <w:jc w:val="lowKashida"/>
        <w:rPr>
          <w:rFonts w:cs="Microsoft Uighur"/>
          <w:szCs w:val="28"/>
          <w:rtl/>
          <w:lang w:bidi="ar-SA"/>
        </w:rPr>
      </w:pPr>
      <w:r>
        <w:rPr>
          <w:rFonts w:cs="Microsoft Uighur"/>
          <w:szCs w:val="28"/>
          <w:rtl/>
          <w:lang w:bidi="ar-SA"/>
        </w:rPr>
        <w:t xml:space="preserve">١١. التهانوي ظفر، أحمد العثماني الحنفي، إعلاء السنن جلد ١٦، باكستان، إدارة القرآن  والعلوم الاسلامية، الطبعة الرابعة، ١٤١٥.  </w:t>
      </w:r>
    </w:p>
    <w:p w:rsidR="00A77B3E">
      <w:pPr>
        <w:bidi/>
        <w:spacing w:line="360" w:lineRule="auto"/>
        <w:jc w:val="lowKashida"/>
        <w:rPr>
          <w:rFonts w:cs="Microsoft Uighur"/>
          <w:szCs w:val="28"/>
          <w:rtl/>
          <w:lang w:bidi="ar-SA"/>
        </w:rPr>
      </w:pPr>
      <w:r>
        <w:rPr>
          <w:rFonts w:cs="Microsoft Uighur"/>
          <w:szCs w:val="28"/>
          <w:rtl/>
          <w:lang w:bidi="ar-SA"/>
        </w:rPr>
        <w:t xml:space="preserve">۱۲. تواني بن توائي، المبسط في الفقه المالكي بالأدلة، الجزائر، دار الوعي للنشر والتوزيع، ١٤٣٠.  </w:t>
      </w:r>
    </w:p>
    <w:p w:rsidR="00A77B3E">
      <w:pPr>
        <w:bidi/>
        <w:spacing w:line="360" w:lineRule="auto"/>
        <w:jc w:val="lowKashida"/>
        <w:rPr>
          <w:rFonts w:cs="Microsoft Uighur"/>
          <w:szCs w:val="28"/>
          <w:rtl/>
          <w:lang w:bidi="ar-SA"/>
        </w:rPr>
      </w:pPr>
      <w:r>
        <w:rPr>
          <w:rFonts w:cs="Microsoft Uighur"/>
          <w:szCs w:val="28"/>
          <w:rtl/>
          <w:lang w:bidi="ar-SA"/>
        </w:rPr>
        <w:t xml:space="preserve">١٣. الحصكفي محمد بن علي الدر المختار شرح تنوير الأبصار وجامع البحار، للشيخ محمد  بن عبد الله التمرتاسي، بيروت، دار الكتب العلمية، ١٤٢٣، ٢٠٠٢.  </w:t>
      </w:r>
    </w:p>
    <w:p w:rsidR="00A77B3E">
      <w:pPr>
        <w:bidi/>
        <w:spacing w:line="360" w:lineRule="auto"/>
        <w:jc w:val="lowKashida"/>
        <w:rPr>
          <w:rFonts w:cs="Microsoft Uighur"/>
          <w:szCs w:val="28"/>
          <w:rtl/>
          <w:lang w:bidi="ar-SA"/>
        </w:rPr>
      </w:pPr>
      <w:r>
        <w:rPr>
          <w:rFonts w:cs="Microsoft Uighur"/>
          <w:szCs w:val="28"/>
          <w:rtl/>
          <w:lang w:bidi="ar-SA"/>
        </w:rPr>
        <w:t xml:space="preserve">١٤. الحلي حسن بن يوسف الأسدي، إرشاد الأذهان إلى أحكام الإيمان، قم، مكتب  الانتشارات المتعلقة بحوزة قم العلمية، ١٤١٠.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٫٢٠٢٣م </w:t>
      </w:r>
    </w:p>
    <w:p w:rsidR="00A77B3E">
      <w:pPr>
        <w:bidi/>
        <w:spacing w:line="360" w:lineRule="auto"/>
        <w:jc w:val="lowKashida"/>
        <w:rPr>
          <w:rFonts w:cs="Microsoft Uighur"/>
          <w:szCs w:val="28"/>
          <w:rtl/>
          <w:lang w:bidi="ar-SA"/>
        </w:rPr>
      </w:pPr>
      <w:r>
        <w:rPr>
          <w:rFonts w:cs="Microsoft Uighur"/>
          <w:szCs w:val="28"/>
          <w:rtl/>
          <w:lang w:bidi="ar-SA"/>
        </w:rPr>
        <w:t xml:space="preserve">ضمان حياة الإنسان في الفقه الإسلامي دراسة مقارنة  </w:t>
      </w:r>
    </w:p>
    <w:p w:rsidR="00A77B3E">
      <w:pPr>
        <w:bidi/>
        <w:spacing w:line="360" w:lineRule="auto"/>
        <w:jc w:val="lowKashida"/>
        <w:rPr>
          <w:rFonts w:cs="Microsoft Uighur"/>
          <w:szCs w:val="28"/>
          <w:rtl/>
          <w:lang w:bidi="ar-SA"/>
        </w:rPr>
      </w:pPr>
      <w:r>
        <w:rPr>
          <w:rFonts w:cs="Microsoft Uighur"/>
          <w:szCs w:val="28"/>
          <w:rtl/>
          <w:lang w:bidi="ar-SA"/>
        </w:rPr>
        <w:t xml:space="preserve">١٥. الحلي، المحقق، نجم الدين جعفر بن حسن، شرائع الإسلام في مسائل الحلال والحرام،  تحقيق عبد الحسين بقال، قم، مؤسسة إسماعيليان، ١٤٠٨.  </w:t>
      </w:r>
    </w:p>
    <w:p w:rsidR="00A77B3E">
      <w:pPr>
        <w:bidi/>
        <w:spacing w:line="360" w:lineRule="auto"/>
        <w:jc w:val="lowKashida"/>
        <w:rPr>
          <w:rFonts w:cs="Microsoft Uighur"/>
          <w:szCs w:val="28"/>
          <w:rtl/>
          <w:lang w:bidi="ar-SA"/>
        </w:rPr>
      </w:pPr>
      <w:r>
        <w:rPr>
          <w:rFonts w:cs="Microsoft Uighur"/>
          <w:szCs w:val="28"/>
          <w:rtl/>
          <w:lang w:bidi="ar-SA"/>
        </w:rPr>
        <w:t xml:space="preserve">١٦. خفيف علي الضمان في الفقه الاسلامي، بيروت، دار الفكر العربي، ۲۰۰۰.  </w:t>
      </w:r>
    </w:p>
    <w:p w:rsidR="00A77B3E">
      <w:pPr>
        <w:bidi/>
        <w:spacing w:line="360" w:lineRule="auto"/>
        <w:jc w:val="lowKashida"/>
        <w:rPr>
          <w:rFonts w:cs="Microsoft Uighur"/>
          <w:szCs w:val="28"/>
          <w:rtl/>
          <w:lang w:bidi="ar-SA"/>
        </w:rPr>
      </w:pPr>
      <w:r>
        <w:rPr>
          <w:rFonts w:cs="Microsoft Uighur"/>
          <w:szCs w:val="28"/>
          <w:rtl/>
          <w:lang w:bidi="ar-SA"/>
        </w:rPr>
        <w:t xml:space="preserve">۱۷. دسوقي، شمس الدين محمد عرفه مالكي، حاشية الدسوقي على الشرح الكبير، حلب،  دار إحياء الكتب العربية، بي تا.  </w:t>
      </w:r>
    </w:p>
    <w:p w:rsidR="00A77B3E">
      <w:pPr>
        <w:bidi/>
        <w:spacing w:line="360" w:lineRule="auto"/>
        <w:jc w:val="lowKashida"/>
        <w:rPr>
          <w:rFonts w:cs="Microsoft Uighur"/>
          <w:szCs w:val="28"/>
          <w:rtl/>
          <w:lang w:bidi="ar-SA"/>
        </w:rPr>
      </w:pPr>
      <w:r>
        <w:rPr>
          <w:rFonts w:cs="Microsoft Uighur"/>
          <w:szCs w:val="28"/>
          <w:rtl/>
          <w:lang w:bidi="ar-SA"/>
        </w:rPr>
        <w:t xml:space="preserve">۱۸. الرازي زين الدين عبد القادر محمد بن محمد مختار الصحاح، دار الكتاب العربي، ١٤٢٥.  </w:t>
      </w:r>
    </w:p>
    <w:p w:rsidR="00A77B3E">
      <w:pPr>
        <w:bidi/>
        <w:spacing w:line="360" w:lineRule="auto"/>
        <w:jc w:val="lowKashida"/>
        <w:rPr>
          <w:rFonts w:cs="Microsoft Uighur"/>
          <w:szCs w:val="28"/>
          <w:rtl/>
          <w:lang w:bidi="ar-SA"/>
        </w:rPr>
      </w:pPr>
      <w:r>
        <w:rPr>
          <w:rFonts w:cs="Microsoft Uighur"/>
          <w:szCs w:val="28"/>
          <w:rtl/>
          <w:lang w:bidi="ar-SA"/>
        </w:rPr>
        <w:t xml:space="preserve">١٩. الرملي، شمس الدين محمد بن عباس، نهاية المحتاج إلى شرح المنهاج في الفقه على  مذهب الامام الشافعي مجلد ۵ لبنان، دار الكتب العلمية، ١٤٢٤  </w:t>
      </w:r>
    </w:p>
    <w:p w:rsidR="00A77B3E">
      <w:pPr>
        <w:bidi/>
        <w:spacing w:line="360" w:lineRule="auto"/>
        <w:jc w:val="lowKashida"/>
        <w:rPr>
          <w:rFonts w:cs="Microsoft Uighur"/>
          <w:szCs w:val="28"/>
          <w:rtl/>
          <w:lang w:bidi="ar-SA"/>
        </w:rPr>
      </w:pPr>
      <w:r>
        <w:rPr>
          <w:rFonts w:cs="Microsoft Uighur"/>
          <w:szCs w:val="28"/>
          <w:rtl/>
          <w:lang w:bidi="ar-SA"/>
        </w:rPr>
        <w:t xml:space="preserve">٢٠. الزبيدي، محب الدين، واسطي السيد محمد تاج العروس من جواهر القاموس، بيروت  دار الفكر للطباعة والنشر والتوزيع، ١٤١٤.  </w:t>
      </w:r>
    </w:p>
    <w:p w:rsidR="00A77B3E">
      <w:pPr>
        <w:bidi/>
        <w:spacing w:line="360" w:lineRule="auto"/>
        <w:jc w:val="lowKashida"/>
        <w:rPr>
          <w:rFonts w:cs="Microsoft Uighur"/>
          <w:szCs w:val="28"/>
          <w:rtl/>
          <w:lang w:bidi="ar-SA"/>
        </w:rPr>
      </w:pPr>
      <w:r>
        <w:rPr>
          <w:rFonts w:cs="Microsoft Uighur"/>
          <w:szCs w:val="28"/>
          <w:rtl/>
          <w:lang w:bidi="ar-SA"/>
        </w:rPr>
        <w:t xml:space="preserve">٢١. الزحيلي، وهبة، الفقه الإسلامي وأدلته، مجلد ٤ و ٦، دمشق، دار الفكر، ١٤٢٧.  </w:t>
      </w:r>
    </w:p>
    <w:p w:rsidR="00A77B3E">
      <w:pPr>
        <w:bidi/>
        <w:spacing w:line="360" w:lineRule="auto"/>
        <w:jc w:val="lowKashida"/>
        <w:rPr>
          <w:rFonts w:cs="Microsoft Uighur"/>
          <w:szCs w:val="28"/>
          <w:rtl/>
          <w:lang w:bidi="ar-SA"/>
        </w:rPr>
      </w:pPr>
      <w:r>
        <w:rPr>
          <w:rFonts w:cs="Microsoft Uighur"/>
          <w:szCs w:val="28"/>
          <w:rtl/>
          <w:lang w:bidi="ar-SA"/>
        </w:rPr>
        <w:t xml:space="preserve">۲۲. زرقاء، أحمد شرح القواعد الفقهية، دمشق، دار القلم، ١٤١٩  </w:t>
      </w:r>
    </w:p>
    <w:p w:rsidR="00A77B3E">
      <w:pPr>
        <w:bidi/>
        <w:spacing w:line="360" w:lineRule="auto"/>
        <w:jc w:val="lowKashida"/>
        <w:rPr>
          <w:rFonts w:cs="Microsoft Uighur"/>
          <w:szCs w:val="28"/>
          <w:rtl/>
          <w:lang w:bidi="ar-SA"/>
        </w:rPr>
      </w:pPr>
      <w:r>
        <w:rPr>
          <w:rFonts w:cs="Microsoft Uighur"/>
          <w:szCs w:val="28"/>
          <w:rtl/>
          <w:lang w:bidi="ar-SA"/>
        </w:rPr>
        <w:t xml:space="preserve">۲۳. زركشي بدر الدين محمد بن بهادر المنثور في القواعد تحقيق محمد حسن إسماعيل،  بيروت، دار الكتب العلمية، ١٤٢١.  </w:t>
      </w:r>
    </w:p>
    <w:p w:rsidR="00A77B3E">
      <w:pPr>
        <w:bidi/>
        <w:spacing w:line="360" w:lineRule="auto"/>
        <w:jc w:val="lowKashida"/>
        <w:rPr>
          <w:rFonts w:cs="Microsoft Uighur"/>
          <w:szCs w:val="28"/>
          <w:rtl/>
          <w:lang w:bidi="ar-SA"/>
        </w:rPr>
      </w:pPr>
      <w:r>
        <w:rPr>
          <w:rFonts w:cs="Microsoft Uighur"/>
          <w:szCs w:val="28"/>
          <w:rtl/>
          <w:lang w:bidi="ar-SA"/>
        </w:rPr>
        <w:t xml:space="preserve">٢٤ . الزلمي، مصطفى إبراهيم، إيضاح الفوائد في شرح القواعد على نمط جدید، طهران، دار  إحسان للنشر، ٢٠١٤.  </w:t>
      </w:r>
    </w:p>
    <w:p w:rsidR="00A77B3E">
      <w:pPr>
        <w:bidi/>
        <w:spacing w:line="360" w:lineRule="auto"/>
        <w:jc w:val="lowKashida"/>
        <w:rPr>
          <w:rFonts w:cs="Microsoft Uighur"/>
          <w:szCs w:val="28"/>
          <w:rtl/>
          <w:lang w:bidi="ar-SA"/>
        </w:rPr>
      </w:pPr>
      <w:r>
        <w:rPr>
          <w:rFonts w:cs="Microsoft Uighur"/>
          <w:szCs w:val="28"/>
          <w:rtl/>
          <w:lang w:bidi="ar-SA"/>
        </w:rPr>
        <w:t xml:space="preserve">٢٥. الزيدان، عبد الكريم، الوجيز في شرح القواعد الفقهية، بيروت، مؤسسة الرسالة ناشرون، ١٤٢٤.  </w:t>
      </w:r>
    </w:p>
    <w:p w:rsidR="00A77B3E">
      <w:pPr>
        <w:bidi/>
        <w:spacing w:line="360" w:lineRule="auto"/>
        <w:jc w:val="lowKashida"/>
        <w:rPr>
          <w:rFonts w:cs="Microsoft Uighur"/>
          <w:szCs w:val="28"/>
          <w:rtl/>
          <w:lang w:bidi="ar-SA"/>
        </w:rPr>
      </w:pPr>
      <w:r>
        <w:rPr>
          <w:rFonts w:cs="Microsoft Uighur"/>
          <w:szCs w:val="28"/>
          <w:rtl/>
          <w:lang w:bidi="ar-SA"/>
        </w:rPr>
        <w:t xml:space="preserve">٢٦. سراج، محمد أحمد، ضمان العدوان في الفقه الإسلامي دراسة فقهية مقارنة بأحكام  المسؤولية التقصيرية في القانون.  </w:t>
      </w:r>
    </w:p>
    <w:p w:rsidR="00A77B3E">
      <w:pPr>
        <w:bidi/>
        <w:spacing w:line="360" w:lineRule="auto"/>
        <w:jc w:val="lowKashida"/>
        <w:rPr>
          <w:rFonts w:cs="Microsoft Uighur"/>
          <w:szCs w:val="28"/>
          <w:rtl/>
          <w:lang w:bidi="ar-SA"/>
        </w:rPr>
      </w:pPr>
      <w:r>
        <w:rPr>
          <w:rFonts w:cs="Microsoft Uighur"/>
          <w:szCs w:val="28"/>
          <w:rtl/>
          <w:lang w:bidi="ar-SA"/>
        </w:rPr>
        <w:t xml:space="preserve">۲۷. السرخسي، شمس الدين المبسوط، بيروت، دار المعرفة، بي تا، دار المطبوعات  الجامعية، ٢٠١٥.  </w:t>
      </w:r>
    </w:p>
    <w:p w:rsidR="00A77B3E">
      <w:pPr>
        <w:bidi/>
        <w:spacing w:line="360" w:lineRule="auto"/>
        <w:jc w:val="lowKashida"/>
        <w:rPr>
          <w:rFonts w:cs="Microsoft Uighur"/>
          <w:szCs w:val="28"/>
          <w:rtl/>
          <w:lang w:bidi="ar-SA"/>
        </w:rPr>
      </w:pPr>
      <w:r>
        <w:rPr>
          <w:rFonts w:cs="Microsoft Uighur"/>
          <w:szCs w:val="28"/>
          <w:rtl/>
          <w:lang w:bidi="ar-SA"/>
        </w:rPr>
        <w:t xml:space="preserve">۲۸. السمعاني، ابي المظفر منصور بن محمد المروزي، الاصطلام في الخلاف بين الإمامين  الشافعي وأبي حنيفة، دار المنار، ١٤١٧.  </w:t>
      </w:r>
    </w:p>
    <w:p w:rsidR="00A77B3E">
      <w:pPr>
        <w:bidi/>
        <w:spacing w:line="360" w:lineRule="auto"/>
        <w:jc w:val="lowKashida"/>
        <w:rPr>
          <w:rFonts w:cs="Microsoft Uighur"/>
          <w:szCs w:val="28"/>
          <w:rtl/>
          <w:lang w:bidi="ar-SA"/>
        </w:rPr>
      </w:pPr>
      <w:r>
        <w:rPr>
          <w:rFonts w:cs="Microsoft Uighur"/>
          <w:szCs w:val="28"/>
          <w:rtl/>
          <w:lang w:bidi="ar-SA"/>
        </w:rPr>
        <w:t xml:space="preserve">٢٩. السيوطي ، جلال الدين، الأشباه والنظائر في القواعد الفقهية، مكتبة الإيمان، ۲۰۰۸.  </w:t>
      </w:r>
    </w:p>
    <w:p w:rsidR="00A77B3E">
      <w:pPr>
        <w:bidi/>
        <w:spacing w:line="360" w:lineRule="auto"/>
        <w:jc w:val="lowKashida"/>
        <w:rPr>
          <w:rFonts w:cs="Microsoft Uighur"/>
          <w:szCs w:val="28"/>
          <w:rtl/>
          <w:lang w:bidi="ar-SA"/>
        </w:rPr>
      </w:pPr>
      <w:r>
        <w:rPr>
          <w:rFonts w:cs="Microsoft Uighur"/>
          <w:szCs w:val="28"/>
          <w:rtl/>
          <w:lang w:bidi="ar-SA"/>
        </w:rPr>
        <w:t xml:space="preserve">٣٠. الشافعي، أبو عبد الله محمد بن ادريس الأم، بيروت، دار الفكر، الطبعة الثانية، ١٤٠٤.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٣١ الشربيني الخطيب، شمس الدين بن محمد، مغني المحتاج إلى معرفة ألفاظ المنهاج،  دمشق، دار الفيحاء، ١٤٣٠، ۲۰۰۹.  </w:t>
      </w:r>
    </w:p>
    <w:p w:rsidR="00A77B3E">
      <w:pPr>
        <w:bidi/>
        <w:spacing w:line="360" w:lineRule="auto"/>
        <w:jc w:val="lowKashida"/>
        <w:rPr>
          <w:rFonts w:cs="Microsoft Uighur"/>
          <w:szCs w:val="28"/>
          <w:rtl/>
          <w:lang w:bidi="ar-SA"/>
        </w:rPr>
      </w:pPr>
      <w:r>
        <w:rPr>
          <w:rFonts w:cs="Microsoft Uighur"/>
          <w:szCs w:val="28"/>
          <w:rtl/>
          <w:lang w:bidi="ar-SA"/>
        </w:rPr>
        <w:t xml:space="preserve">٣٢. الصنعاني، محمد بن إسماعيل، سبل السلام شرح بلوغ المرام من جمع أدلة الأحكام، دار  الكتاب العربي، ١٤٢٥، ٢٠٠٤.  </w:t>
      </w:r>
    </w:p>
    <w:p w:rsidR="00A77B3E">
      <w:pPr>
        <w:bidi/>
        <w:spacing w:line="360" w:lineRule="auto"/>
        <w:jc w:val="lowKashida"/>
        <w:rPr>
          <w:rFonts w:cs="Microsoft Uighur"/>
          <w:szCs w:val="28"/>
          <w:rtl/>
          <w:lang w:bidi="ar-SA"/>
        </w:rPr>
      </w:pPr>
      <w:r>
        <w:rPr>
          <w:rFonts w:cs="Microsoft Uighur"/>
          <w:szCs w:val="28"/>
          <w:rtl/>
          <w:lang w:bidi="ar-SA"/>
        </w:rPr>
        <w:t xml:space="preserve">٣٣. الطوسي، أبو جعفر الخلاف فقه استدلالي تطبيقي، قم، مكتب الانتشارات الإسلامية  المتعلقة بمدرسي الحوزة العلمية، ١٤٠٧.  </w:t>
      </w:r>
    </w:p>
    <w:p w:rsidR="00A77B3E">
      <w:pPr>
        <w:bidi/>
        <w:spacing w:line="360" w:lineRule="auto"/>
        <w:jc w:val="lowKashida"/>
        <w:rPr>
          <w:rFonts w:cs="Microsoft Uighur"/>
          <w:szCs w:val="28"/>
          <w:rtl/>
          <w:lang w:bidi="ar-SA"/>
        </w:rPr>
      </w:pPr>
      <w:r>
        <w:rPr>
          <w:rFonts w:cs="Microsoft Uighur"/>
          <w:szCs w:val="28"/>
          <w:rtl/>
          <w:lang w:bidi="ar-SA"/>
        </w:rPr>
        <w:t xml:space="preserve">٣٤. الطوسي، أبو جعفر محمد بن حسن المبسوط في فقه الإمامية، المكتبة المرتضوية  لإحياء آثار الجعفرية، ۱۳۸۷.  </w:t>
      </w:r>
    </w:p>
    <w:p w:rsidR="00A77B3E">
      <w:pPr>
        <w:bidi/>
        <w:spacing w:line="360" w:lineRule="auto"/>
        <w:jc w:val="lowKashida"/>
        <w:rPr>
          <w:rFonts w:cs="Microsoft Uighur"/>
          <w:szCs w:val="28"/>
          <w:rtl/>
          <w:lang w:bidi="ar-SA"/>
        </w:rPr>
      </w:pPr>
      <w:r>
        <w:rPr>
          <w:rFonts w:cs="Microsoft Uighur"/>
          <w:szCs w:val="28"/>
          <w:rtl/>
          <w:lang w:bidi="ar-SA"/>
        </w:rPr>
        <w:t xml:space="preserve">٣٥. العاملي، السيد محمد حسن الزبدة الفقهية في شرح الروضة البهية، منشورات ذوي  القربي، ١٤٢٤.  </w:t>
      </w:r>
    </w:p>
    <w:p w:rsidR="00A77B3E">
      <w:pPr>
        <w:bidi/>
        <w:spacing w:line="360" w:lineRule="auto"/>
        <w:jc w:val="lowKashida"/>
        <w:rPr>
          <w:rFonts w:cs="Microsoft Uighur"/>
          <w:szCs w:val="28"/>
          <w:rtl/>
          <w:lang w:bidi="ar-SA"/>
        </w:rPr>
      </w:pPr>
      <w:r>
        <w:rPr>
          <w:rFonts w:cs="Microsoft Uighur"/>
          <w:szCs w:val="28"/>
          <w:rtl/>
          <w:lang w:bidi="ar-SA"/>
        </w:rPr>
        <w:t xml:space="preserve">٣٦. العاملي، الشهيد الأول، محمد بن مكي، القواعد والفوائد مكتبة المفيد، طباعة أوفست، بي تا.  </w:t>
      </w:r>
    </w:p>
    <w:p w:rsidR="00A77B3E">
      <w:pPr>
        <w:bidi/>
        <w:spacing w:line="360" w:lineRule="auto"/>
        <w:jc w:val="lowKashida"/>
        <w:rPr>
          <w:rFonts w:cs="Microsoft Uighur"/>
          <w:szCs w:val="28"/>
          <w:rtl/>
          <w:lang w:bidi="ar-SA"/>
        </w:rPr>
      </w:pPr>
      <w:r>
        <w:rPr>
          <w:rFonts w:cs="Microsoft Uighur"/>
          <w:szCs w:val="28"/>
          <w:rtl/>
          <w:lang w:bidi="ar-SA"/>
        </w:rPr>
        <w:t xml:space="preserve">٣٧. العاملي، الشهيد الثاني، زين الدين بن علي، مسالك الأفهام إلى تنقيح شرائع الإسلام، قم،  مؤسسة المعارف الإسلامية، ١٤١٣  </w:t>
      </w:r>
    </w:p>
    <w:p w:rsidR="00A77B3E">
      <w:pPr>
        <w:bidi/>
        <w:spacing w:line="360" w:lineRule="auto"/>
        <w:jc w:val="lowKashida"/>
        <w:rPr>
          <w:rFonts w:cs="Microsoft Uighur"/>
          <w:szCs w:val="28"/>
          <w:rtl/>
          <w:lang w:bidi="ar-SA"/>
        </w:rPr>
      </w:pPr>
      <w:r>
        <w:rPr>
          <w:rFonts w:cs="Microsoft Uighur"/>
          <w:szCs w:val="28"/>
          <w:rtl/>
          <w:lang w:bidi="ar-SA"/>
        </w:rPr>
        <w:t xml:space="preserve">۳۸. علي حيدر أمين أفندي قوانين الشريعة الإسلامية التي كانت تحكم بها الدولة العثمانية،  درر الحكام شرح مجلة الأحكام، دار الجبل، ۲۰۱۰.  </w:t>
      </w:r>
    </w:p>
    <w:p w:rsidR="00A77B3E">
      <w:pPr>
        <w:bidi/>
        <w:spacing w:line="360" w:lineRule="auto"/>
        <w:jc w:val="lowKashida"/>
        <w:rPr>
          <w:rFonts w:cs="Microsoft Uighur"/>
          <w:szCs w:val="28"/>
          <w:rtl/>
          <w:lang w:bidi="ar-SA"/>
        </w:rPr>
      </w:pPr>
      <w:r>
        <w:rPr>
          <w:rFonts w:cs="Microsoft Uighur"/>
          <w:szCs w:val="28"/>
          <w:rtl/>
          <w:lang w:bidi="ar-SA"/>
        </w:rPr>
        <w:t xml:space="preserve">٣٩. الغزالي، محمد بن محمد، الوجيز في فقه الإمام الشافعي، دار أرقم، ١٤١٨.  </w:t>
      </w:r>
    </w:p>
    <w:p w:rsidR="00A77B3E">
      <w:pPr>
        <w:bidi/>
        <w:spacing w:line="360" w:lineRule="auto"/>
        <w:jc w:val="lowKashida"/>
        <w:rPr>
          <w:rFonts w:cs="Microsoft Uighur"/>
          <w:szCs w:val="28"/>
          <w:rtl/>
          <w:lang w:bidi="ar-SA"/>
        </w:rPr>
      </w:pPr>
      <w:r>
        <w:rPr>
          <w:rFonts w:cs="Microsoft Uighur"/>
          <w:szCs w:val="28"/>
          <w:rtl/>
          <w:lang w:bidi="ar-SA"/>
        </w:rPr>
        <w:t xml:space="preserve">٤٠. القدوري البغدادي، أبو الحسين أحمد بن محمد موسوعة القواعد الفقهية المقارنة  المسمى التجريد، التحقيق محمد أحمد.  </w:t>
      </w:r>
    </w:p>
    <w:p w:rsidR="00A77B3E">
      <w:pPr>
        <w:bidi/>
        <w:spacing w:line="360" w:lineRule="auto"/>
        <w:jc w:val="lowKashida"/>
        <w:rPr>
          <w:rFonts w:cs="Microsoft Uighur"/>
          <w:szCs w:val="28"/>
          <w:rtl/>
          <w:lang w:bidi="ar-SA"/>
        </w:rPr>
      </w:pPr>
      <w:r>
        <w:rPr>
          <w:rFonts w:cs="Microsoft Uighur"/>
          <w:szCs w:val="28"/>
          <w:rtl/>
          <w:lang w:bidi="ar-SA"/>
        </w:rPr>
        <w:t xml:space="preserve">٤١. القرطبي، ابن رشد، بداية المجتهد ونهاية المقتصد دار الكتاب العربي، جامعة طهران، ١٣٨٥.  </w:t>
      </w:r>
    </w:p>
    <w:p w:rsidR="00A77B3E">
      <w:pPr>
        <w:bidi/>
        <w:spacing w:line="360" w:lineRule="auto"/>
        <w:jc w:val="lowKashida"/>
        <w:rPr>
          <w:rFonts w:cs="Microsoft Uighur"/>
          <w:szCs w:val="28"/>
          <w:rtl/>
          <w:lang w:bidi="ar-SA"/>
        </w:rPr>
      </w:pPr>
      <w:r>
        <w:rPr>
          <w:rFonts w:cs="Microsoft Uighur"/>
          <w:szCs w:val="28"/>
          <w:rtl/>
          <w:lang w:bidi="ar-SA"/>
        </w:rPr>
        <w:t xml:space="preserve">٤٢. القرطبي، أبي عمر، يوسف بن عبد الله بن عبد البر، كتاب الكافي في فقه أهل المدينة،  مكتبة الرياض الحديثة، الطبعة الأولى، ۱۳۹۸  </w:t>
      </w:r>
    </w:p>
    <w:p w:rsidR="00A77B3E">
      <w:pPr>
        <w:bidi/>
        <w:spacing w:line="360" w:lineRule="auto"/>
        <w:jc w:val="lowKashida"/>
        <w:rPr>
          <w:rFonts w:cs="Microsoft Uighur"/>
          <w:szCs w:val="28"/>
          <w:rtl/>
          <w:lang w:bidi="ar-SA"/>
        </w:rPr>
      </w:pPr>
      <w:r>
        <w:rPr>
          <w:rFonts w:cs="Microsoft Uighur"/>
          <w:szCs w:val="28"/>
          <w:rtl/>
          <w:lang w:bidi="ar-SA"/>
        </w:rPr>
        <w:t xml:space="preserve">٤٣. كاتوزيان، ناصر، الإلزامات الخارجة عن العقد، جامعة طهران، ۱۳۸۳.  </w:t>
      </w:r>
    </w:p>
    <w:p w:rsidR="00A77B3E">
      <w:pPr>
        <w:bidi/>
        <w:spacing w:line="360" w:lineRule="auto"/>
        <w:jc w:val="lowKashida"/>
        <w:rPr>
          <w:rFonts w:cs="Microsoft Uighur"/>
          <w:szCs w:val="28"/>
          <w:rtl/>
          <w:lang w:bidi="ar-SA"/>
        </w:rPr>
      </w:pPr>
      <w:r>
        <w:rPr>
          <w:rFonts w:cs="Microsoft Uighur"/>
          <w:szCs w:val="28"/>
          <w:rtl/>
          <w:lang w:bidi="ar-SA"/>
        </w:rPr>
        <w:t xml:space="preserve">٤٤. كليبوني، عبد الرحمن بن محمد بن سلمان، مجمع الأنهار في شرح ملتقى الأبحار للإمام  إبراهيم الحلبي، مجلد ٤، بيروت، دار الكتب العلمية، ١٤١٩.  </w:t>
      </w:r>
    </w:p>
    <w:p w:rsidR="00A77B3E">
      <w:pPr>
        <w:bidi/>
        <w:spacing w:line="360" w:lineRule="auto"/>
        <w:jc w:val="lowKashida"/>
        <w:rPr>
          <w:rFonts w:cs="Microsoft Uighur"/>
          <w:szCs w:val="28"/>
          <w:rtl/>
          <w:lang w:bidi="ar-SA"/>
        </w:rPr>
      </w:pPr>
      <w:r>
        <w:rPr>
          <w:rFonts w:cs="Microsoft Uighur"/>
          <w:szCs w:val="28"/>
          <w:rtl/>
          <w:lang w:bidi="ar-SA"/>
        </w:rPr>
        <w:t xml:space="preserve">٢٨٤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٫٢٠٢٣م </w:t>
      </w:r>
    </w:p>
    <w:p w:rsidR="00A77B3E">
      <w:pPr>
        <w:bidi/>
        <w:spacing w:line="360" w:lineRule="auto"/>
        <w:jc w:val="lowKashida"/>
        <w:rPr>
          <w:rFonts w:cs="Microsoft Uighur"/>
          <w:szCs w:val="28"/>
          <w:rtl/>
          <w:lang w:bidi="ar-SA"/>
        </w:rPr>
      </w:pPr>
      <w:r>
        <w:rPr>
          <w:rFonts w:cs="Microsoft Uighur"/>
          <w:szCs w:val="28"/>
          <w:rtl/>
          <w:lang w:bidi="ar-SA"/>
        </w:rPr>
        <w:t xml:space="preserve">ضمان حياة الإنسان في الفقه الإسلامي دراسة مقارنة  </w:t>
      </w:r>
    </w:p>
    <w:p w:rsidR="00A77B3E">
      <w:pPr>
        <w:bidi/>
        <w:spacing w:line="360" w:lineRule="auto"/>
        <w:jc w:val="lowKashida"/>
        <w:rPr>
          <w:rFonts w:cs="Microsoft Uighur"/>
          <w:szCs w:val="28"/>
          <w:rtl/>
          <w:lang w:bidi="ar-SA"/>
        </w:rPr>
      </w:pPr>
      <w:r>
        <w:rPr>
          <w:rFonts w:cs="Microsoft Uighur"/>
          <w:szCs w:val="28"/>
          <w:rtl/>
          <w:lang w:bidi="ar-SA"/>
        </w:rPr>
        <w:t xml:space="preserve">٤٥. الماوردي، أبي الحسن علي بن محمد الحاوي الكبير في فقه مذهب الإمام الشافعي،  تحقيق علي معوض ومحمد عادل، بيروت، الطبعة الأولى، دار الكتب العلمية، ١٤١٤.  </w:t>
      </w:r>
    </w:p>
    <w:p w:rsidR="00A77B3E">
      <w:pPr>
        <w:bidi/>
        <w:spacing w:line="360" w:lineRule="auto"/>
        <w:jc w:val="lowKashida"/>
        <w:rPr>
          <w:rFonts w:cs="Microsoft Uighur"/>
          <w:szCs w:val="28"/>
          <w:rtl/>
          <w:lang w:bidi="ar-SA"/>
        </w:rPr>
      </w:pPr>
      <w:r>
        <w:rPr>
          <w:rFonts w:cs="Microsoft Uighur"/>
          <w:szCs w:val="28"/>
          <w:rtl/>
          <w:lang w:bidi="ar-SA"/>
        </w:rPr>
        <w:t xml:space="preserve">٤٦ . المجاجي، محمد سكحال المهذب من الفقه المالكي وأدلته، مجلد ٣، دار القلم، ١٤٣١،  .۲۰۱۰  </w:t>
      </w:r>
    </w:p>
    <w:p w:rsidR="00A77B3E">
      <w:pPr>
        <w:bidi/>
        <w:spacing w:line="360" w:lineRule="auto"/>
        <w:jc w:val="lowKashida"/>
        <w:rPr>
          <w:rFonts w:cs="Microsoft Uighur"/>
          <w:szCs w:val="28"/>
          <w:rtl/>
          <w:lang w:bidi="ar-SA"/>
        </w:rPr>
      </w:pPr>
      <w:r>
        <w:rPr>
          <w:rFonts w:cs="Microsoft Uighur"/>
          <w:szCs w:val="28"/>
          <w:rtl/>
          <w:lang w:bidi="ar-SA"/>
        </w:rPr>
        <w:t xml:space="preserve">٤٧. مجلة الأحكام العدلية المطبعة الأدبية، بيروت، ۱۳۰۲.  </w:t>
      </w:r>
    </w:p>
    <w:p w:rsidR="00A77B3E">
      <w:pPr>
        <w:bidi/>
        <w:spacing w:line="360" w:lineRule="auto"/>
        <w:jc w:val="lowKashida"/>
        <w:rPr>
          <w:rFonts w:cs="Microsoft Uighur"/>
          <w:szCs w:val="28"/>
          <w:rtl/>
          <w:lang w:bidi="ar-SA"/>
        </w:rPr>
      </w:pPr>
      <w:r>
        <w:rPr>
          <w:rFonts w:cs="Microsoft Uighur"/>
          <w:szCs w:val="28"/>
          <w:rtl/>
          <w:lang w:bidi="ar-SA"/>
        </w:rPr>
        <w:t xml:space="preserve">٤٨. المرغيناني، برهان الدين أبي الحسن الهداية شرح بداية المبتدي، الطبعة الأولى، إدارة  القرآن والعلوم الاسلامية، ١٤١٧.  </w:t>
      </w:r>
    </w:p>
    <w:p w:rsidR="00A77B3E">
      <w:pPr>
        <w:bidi/>
        <w:spacing w:line="360" w:lineRule="auto"/>
        <w:jc w:val="lowKashida"/>
        <w:rPr>
          <w:rFonts w:cs="Microsoft Uighur"/>
          <w:szCs w:val="28"/>
          <w:rtl/>
          <w:lang w:bidi="ar-SA"/>
        </w:rPr>
      </w:pPr>
      <w:r>
        <w:rPr>
          <w:rFonts w:cs="Microsoft Uighur"/>
          <w:szCs w:val="28"/>
          <w:rtl/>
          <w:lang w:bidi="ar-SA"/>
        </w:rPr>
        <w:t xml:space="preserve">٤٩. المزني، تحقيق على معوض عادل عبد الموجود، دار الكتب العلمية، بيروت، ١٤١٤،  .۱۹۱۹  </w:t>
      </w:r>
    </w:p>
    <w:p w:rsidR="00A77B3E">
      <w:pPr>
        <w:bidi/>
        <w:spacing w:line="360" w:lineRule="auto"/>
        <w:jc w:val="lowKashida"/>
        <w:rPr>
          <w:rFonts w:cs="Microsoft Uighur"/>
          <w:szCs w:val="28"/>
          <w:rtl/>
          <w:lang w:bidi="ar-SA"/>
        </w:rPr>
      </w:pPr>
      <w:r>
        <w:rPr>
          <w:rFonts w:cs="Microsoft Uighur"/>
          <w:szCs w:val="28"/>
          <w:rtl/>
          <w:lang w:bidi="ar-SA"/>
        </w:rPr>
        <w:t xml:space="preserve">٥٠. نجفي، محمد حسن جواهر الكلام في شرح شرائع الإسلام، طهران، دار الكتب  الإسلامية، ١٣٦٥.  </w:t>
      </w:r>
    </w:p>
    <w:p w:rsidR="00A77B3E">
      <w:pPr>
        <w:bidi/>
        <w:spacing w:line="360" w:lineRule="auto"/>
        <w:jc w:val="lowKashida"/>
        <w:rPr>
          <w:rFonts w:cs="Microsoft Uighur"/>
          <w:szCs w:val="28"/>
          <w:rtl/>
          <w:lang w:bidi="ar-SA"/>
        </w:rPr>
      </w:pPr>
      <w:r>
        <w:rPr>
          <w:rFonts w:cs="Microsoft Uighur"/>
          <w:szCs w:val="28"/>
          <w:rtl/>
          <w:lang w:bidi="ar-SA"/>
        </w:rPr>
        <w:t xml:space="preserve">٥١. النووي، المجموع شرح المهذب، ٥٩٫١٤. مطبعة الإمام بمصر، بي تا.  </w:t>
      </w:r>
    </w:p>
    <w:p w:rsidR="00A77B3E">
      <w:pPr>
        <w:bidi/>
        <w:spacing w:line="360" w:lineRule="auto"/>
        <w:jc w:val="lowKashida"/>
        <w:rPr>
          <w:rFonts w:cs="Microsoft Uighur"/>
          <w:szCs w:val="28"/>
          <w:rtl/>
          <w:lang w:bidi="ar-SA"/>
        </w:rPr>
      </w:pPr>
      <w:r>
        <w:rPr>
          <w:rFonts w:cs="Microsoft Uighur"/>
          <w:szCs w:val="28"/>
          <w:rtl/>
          <w:lang w:bidi="ar-SA"/>
        </w:rPr>
        <w:t xml:space="preserve">٥٢. النووي يحيى شرف الدين روضة الطالبين وعمدة المفتين، مجلد ٥ المكتب  الاسلامي، ١٤١٢.  </w:t>
      </w:r>
    </w:p>
    <w:p w:rsidR="00A77B3E">
      <w:pPr>
        <w:bidi/>
        <w:spacing w:line="360" w:lineRule="auto"/>
        <w:jc w:val="lowKashida"/>
        <w:rPr>
          <w:rFonts w:cs="Microsoft Uighur"/>
          <w:szCs w:val="28"/>
          <w:rtl/>
          <w:lang w:bidi="ar-SA"/>
        </w:rPr>
      </w:pPr>
      <w:r>
        <w:rPr>
          <w:rFonts w:cs="Microsoft Uighur"/>
          <w:szCs w:val="28"/>
          <w:rtl/>
          <w:lang w:bidi="ar-SA"/>
        </w:rPr>
        <w:t xml:space="preserve">٥٣. اليزدي، السيد محمد كاظم الطباطبائي، العروة الوثقى مع تعاليق الإمام الخميني، مؤسسة  تنظيم و نشر آثار الإمام الخميني، ١٤٢٢.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الهوامش:  </w:t>
      </w:r>
    </w:p>
    <w:p w:rsidR="00A77B3E">
      <w:pPr>
        <w:bidi/>
        <w:spacing w:line="360" w:lineRule="auto"/>
        <w:jc w:val="lowKashida"/>
        <w:rPr>
          <w:rFonts w:cs="Microsoft Uighur"/>
          <w:szCs w:val="28"/>
          <w:rtl/>
          <w:lang w:bidi="ar-SA"/>
        </w:rPr>
      </w:pPr>
      <w:r>
        <w:rPr>
          <w:rFonts w:cs="Microsoft Uighur"/>
          <w:szCs w:val="28"/>
          <w:rtl/>
          <w:lang w:bidi="ar-SA"/>
        </w:rPr>
        <w:t xml:space="preserve">(۱) حديث الخراج بالضمان حديث صحيح ورواه أحمد وأبو داوود والترمذي والنسائي وابن ماجة وابن  حبان، ونقله أئمة الفقه كالشافعي وأبو حنيفة وغيرهما (الشافعي، محمد بن ادريس، الأم، ٦٦٥٫٧، دار الفكر،  ١٤٠٠)، وأشار بعض الرواة إلى ذكر السبب وهو أن رجلاً ابتاع عبداً، فأقام عنده ما شاء الله أن يقيم، ثم وجد به  عيباً، فخاصمه إلى النبي صلى الله عليه وسلم ؛ فرده عليه، فقال الرجل: يا رسول الله، قد استعمل غلامي، فقال:  الخراج بالضمان. (ابن ماجة القزويني، ابو عبد الله، سنن ابن ماجة تحقيق رائد بن صبري، دار الحضارة للنشر  والتوزيع، حديث رقم ٢٢٤٣ ، الطبعة الثانية، ١٤٣٦؛ أبو داود سليمان بن أشعث السجستاني، سنن أبي داود،  تحقيق رائد صبري، دار الحضارة، حديث رقم ٣٥١٠، الطبعة الثانية، ١٤٢٦  </w:t>
      </w:r>
    </w:p>
    <w:p w:rsidR="00A77B3E">
      <w:pPr>
        <w:bidi/>
        <w:spacing w:line="360" w:lineRule="auto"/>
        <w:jc w:val="lowKashida"/>
        <w:rPr>
          <w:rFonts w:cs="Microsoft Uighur"/>
          <w:szCs w:val="28"/>
          <w:rtl/>
          <w:lang w:bidi="ar-SA"/>
        </w:rPr>
      </w:pPr>
      <w:r>
        <w:rPr>
          <w:rFonts w:cs="Microsoft Uighur"/>
          <w:szCs w:val="28"/>
          <w:rtl/>
          <w:lang w:bidi="ar-SA"/>
        </w:rPr>
        <w:t xml:space="preserve">(۲) رواه أبو داود بسند حسن ورواه الصنعاني، سبل السلام شرح بلوغ المرام، دار الكتاب العربي والبخاري  أيضاً في كتاب الحرث والترمذي في كتاب الأحكام باب ۳۸؛ ومالك في الموطا. كتاب الأقضيه حديث ٢٦؛  وأحمد في المسند ٣٢٧٫٥؛ الصنعاني، ١٤٢٥، سبل السلام شرح بلوغ المرام دار الكتاب العربي، ١٤٢٥، ٦١٩  والتهانوي، أعلاء السنن، ج ١٦، باكستان، إدارة القرآن والعلوم الإسلامية، ١٤١٥.  </w:t>
      </w:r>
    </w:p>
    <w:p w:rsidR="00A77B3E">
      <w:pPr>
        <w:bidi/>
        <w:spacing w:line="360" w:lineRule="auto"/>
        <w:jc w:val="lowKashida"/>
        <w:rPr>
          <w:rFonts w:cs="Microsoft Uighur"/>
          <w:szCs w:val="28"/>
          <w:rtl/>
          <w:lang w:bidi="ar-SA"/>
        </w:rPr>
      </w:pPr>
      <w:r>
        <w:rPr>
          <w:rFonts w:cs="Microsoft Uighur"/>
          <w:szCs w:val="28"/>
          <w:rtl/>
          <w:lang w:bidi="ar-SA"/>
        </w:rPr>
        <w:t xml:space="preserve">1 - بيع العربون عبارة عن أن يشتري السلعة فيدفع إلى البائع درهماً أو غيره على أنه إن أخذ السلعة احتسب به  من الثمن، وإن لم يأخذ فذلك للبائع ولا يرد إلى المشتري؛ بناء على استدلالهم أن المبلغ المدفوع يحتسب  التعويض الخسارة الناجمة عن منع المنفعة والتصرف في المال التواني، بن تواني، المبسط في فقه المالكي  بالأدلة، ١٢٢٫٥، دار الوعي، ١٤٣٠؛ سنن ابي داود، ٤٤٤، دار الحضارة، ١٤٣٦)  </w:t>
      </w:r>
    </w:p>
    <w:p w:rsidR="00A77B3E">
      <w:pPr>
        <w:bidi/>
        <w:spacing w:line="360" w:lineRule="auto"/>
        <w:jc w:val="lowKashida"/>
        <w:rPr>
          <w:rFonts w:cs="Microsoft Uighur"/>
          <w:szCs w:val="28"/>
          <w:rtl/>
          <w:lang w:bidi="ar-SA"/>
        </w:rPr>
      </w:pPr>
      <w:r>
        <w:rPr>
          <w:rFonts w:cs="Microsoft Uighur"/>
          <w:szCs w:val="28"/>
          <w:rtl/>
          <w:lang w:bidi="ar-SA"/>
        </w:rPr>
        <w:t xml:space="preserve">۲ - مستندات القاعدة المشهورة على اليد حديث عن رسول الله صلى الله عليه وسلم حيث يقول: على اليد ما  أخذت حتى تؤديه فقهاء الإمامية وأهل السنة يختلفون حول سند الحديث غالبية الإمامية اعتبروه مرسلاً بسند  ضعيف مع ذلك أن الأكثر يرون أن الحديث لديه سمعة الفتوى وهذه السمعة تغلبت على ضعفه، وبعض آخر  منهم كابن إدريس الحلي يستشهد به كثيراً في كتابه السرائر وينسبه إلى رسول الله بشكل قاطع. (الحلي، ١٤٠٧)  (٥) هناك مجموعة من القواعد الفقهية التي تدل على حجية العرف إطلاقاً أو العرف العام أو الخاص، أو تعتبر  العرف حجة في تحديد المعايير والمقاييس القاعدة الأكثر شهرة هي قاعدة العادة محكمة للتفصيل حول هذا  الموضوع أنظروا الندوي، ۲۹۳ وما بعدها، ١٤١٨؛ الزرقاء، ۲۱۹ وما بعدها، ۱٤۱۹؛ الزركشي، ٩٦٫٢ وما بعدها،  ١٤٢١؛ الزيدان، ١٠٠ وما بعدها، ١٤٣٤؛ الأشباه والنظائر للسيوطي، ۱۲۷، ۲۰۰۸.  </w:t>
      </w:r>
    </w:p>
    <w:p w:rsidR="00A77B3E">
      <w:pPr>
        <w:bidi/>
        <w:spacing w:line="360" w:lineRule="auto"/>
        <w:jc w:val="lowKashida"/>
        <w:rPr>
          <w:rFonts w:cs="Microsoft Uighur"/>
          <w:szCs w:val="28"/>
          <w:rtl/>
          <w:lang w:bidi="ar-SA"/>
        </w:rPr>
      </w:pPr>
      <w:r>
        <w:rPr>
          <w:rFonts w:cs="Microsoft Uighur"/>
          <w:szCs w:val="28"/>
          <w:rtl/>
          <w:lang w:bidi="ar-SA"/>
        </w:rPr>
        <w:t xml:space="preserve">٢٨٦١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 ٢٠٣٣م </w:t>
      </w:r>
    </w:p>
    <w:p w:rsidR="00A77B3E">
      <w:pPr>
        <w:bidi/>
        <w:spacing w:line="360" w:lineRule="auto"/>
        <w:jc w:val="lowKashida"/>
        <w:rPr>
          <w:rFonts w:cs="Microsoft Uighur"/>
          <w:szCs w:val="28"/>
          <w:rtl/>
          <w:lang w:bidi="ar-SA"/>
        </w:rPr>
      </w:pPr>
      <w:r>
        <w:rPr>
          <w:rFonts w:cs="Microsoft Uighur"/>
          <w:szCs w:val="28"/>
          <w:rtl/>
          <w:lang w:bidi="ar-SA"/>
        </w:rPr>
        <w:t xml:space="preserve">حاضرون في الذاكرة  </w:t>
      </w:r>
    </w:p>
    <w:p w:rsidR="00A77B3E">
      <w:pPr>
        <w:bidi/>
        <w:spacing w:line="360" w:lineRule="auto"/>
        <w:jc w:val="lowKashida"/>
        <w:rPr>
          <w:rFonts w:cs="Microsoft Uighur"/>
          <w:szCs w:val="28"/>
          <w:rtl/>
          <w:lang w:bidi="ar-SA"/>
        </w:rPr>
      </w:pPr>
      <w:r>
        <w:rPr>
          <w:rFonts w:cs="Microsoft Uighur"/>
          <w:szCs w:val="28"/>
          <w:rtl/>
          <w:lang w:bidi="ar-SA"/>
        </w:rPr>
        <w:t xml:space="preserve">في الفترة ما بين العدد السابق من مجلة فقه المقارن والعددين الحاليين من المجلة فقدنا  ثلاثة من الشخصيات العلمية الكبيرة ممن كان لهم إسهام فقهى مقارن وعطاء علمي إسلامي  زاخر، وكانت المجلة تفتخر بالانتماء اليهم وهم بحسب تاريخ الوفاة الشيخ العلامة وهبة  مصطفى الزحيلي والشيخ العلامة محمد على تسخيري، والأستاذ الدكتور محمد كمال  إمام، رحمهم الله وجعلهم من أهل النعيم المقيم.  </w:t>
      </w:r>
    </w:p>
    <w:p w:rsidR="00A77B3E">
      <w:pPr>
        <w:bidi/>
        <w:spacing w:line="360" w:lineRule="auto"/>
        <w:jc w:val="lowKashida"/>
        <w:rPr>
          <w:rFonts w:cs="Microsoft Uighur"/>
          <w:szCs w:val="28"/>
          <w:rtl/>
          <w:lang w:bidi="ar-SA"/>
        </w:rPr>
      </w:pPr>
      <w:r>
        <w:rPr>
          <w:rFonts w:cs="Microsoft Uighur"/>
          <w:szCs w:val="28"/>
          <w:rtl/>
          <w:lang w:bidi="ar-SA"/>
        </w:rPr>
        <w:t xml:space="preserve">الشيخ العلامة وهبة مصطفي الزحيلي  </w:t>
      </w:r>
    </w:p>
    <w:p w:rsidR="00A77B3E">
      <w:pPr>
        <w:bidi/>
        <w:spacing w:line="360" w:lineRule="auto"/>
        <w:jc w:val="lowKashida"/>
        <w:rPr>
          <w:rFonts w:cs="Microsoft Uighur"/>
          <w:szCs w:val="28"/>
          <w:rtl/>
          <w:lang w:bidi="ar-SA"/>
        </w:rPr>
      </w:pPr>
      <w:r>
        <w:rPr>
          <w:rFonts w:cs="Microsoft Uighur"/>
          <w:szCs w:val="28"/>
          <w:rtl/>
          <w:lang w:bidi="ar-SA"/>
        </w:rPr>
        <w:t xml:space="preserve">شغل منصب رئيس قسم الفقه الإسلامي ومذاهبه بكلية الشريعة بجامعة دمشق، كما  أنه عضو المجامع الفقهية بصفة خبير في مكة وجدة والهند وأمريكا والسودان، ورئيس  قسم الفقه الإسلامي ومذاهبه بجامعة دمشق، كلية الشريعة.  </w:t>
      </w:r>
    </w:p>
    <w:p w:rsidR="00A77B3E">
      <w:pPr>
        <w:bidi/>
        <w:spacing w:line="360" w:lineRule="auto"/>
        <w:jc w:val="lowKashida"/>
        <w:rPr>
          <w:rFonts w:cs="Microsoft Uighur"/>
          <w:szCs w:val="28"/>
          <w:rtl/>
          <w:lang w:bidi="ar-SA"/>
        </w:rPr>
      </w:pPr>
      <w:r>
        <w:rPr>
          <w:rFonts w:cs="Microsoft Uighur"/>
          <w:szCs w:val="28"/>
          <w:rtl/>
          <w:lang w:bidi="ar-SA"/>
        </w:rPr>
        <w:t xml:space="preserve">قدم خدمات كبيرة وجليلة للفقه الإسلامي في العصر الحديث، في التدريس و في  إبداء الرأي والاجتهاد في القضايا المعاصرة من موقعه كخبير، ونال العضوية في مجامع  فقهية وعلمية كثيرة، منها مجمع الفقه الإسلامي بجدة والمجمع الفقهي في مكة  المكرمة، والمجمع الملكي لبحوث الحضارة الإسلامية في الأردن (مؤسسة آل البيت)،  ومجمع الفقه الإسلامي في الهند وأميركا، وعضوية مجلس الإفتاء الأعلى في سورية.  </w:t>
      </w:r>
    </w:p>
    <w:p w:rsidR="00A77B3E">
      <w:pPr>
        <w:bidi/>
        <w:spacing w:line="360" w:lineRule="auto"/>
        <w:jc w:val="lowKashida"/>
        <w:rPr>
          <w:rFonts w:cs="Microsoft Uighur"/>
          <w:szCs w:val="28"/>
          <w:rtl/>
          <w:lang w:bidi="ar-SA"/>
        </w:rPr>
      </w:pPr>
      <w:r>
        <w:rPr>
          <w:rFonts w:cs="Microsoft Uighur"/>
          <w:szCs w:val="28"/>
          <w:rtl/>
          <w:lang w:bidi="ar-SA"/>
        </w:rPr>
        <w:t xml:space="preserve">كما كان عضوا بلجنة البحوث والشؤون الإسلامية وهيئة تحرير مجلة نهج الإسلام بوزارة  الأوقاف السورية، وعضو موسوعة فقه المعاملات في مجمع الفقه الإسلامي في جدة.  </w:t>
      </w:r>
    </w:p>
    <w:p w:rsidR="00A77B3E">
      <w:pPr>
        <w:bidi/>
        <w:spacing w:line="360" w:lineRule="auto"/>
        <w:jc w:val="lowKashida"/>
        <w:rPr>
          <w:rFonts w:cs="Microsoft Uighur"/>
          <w:szCs w:val="28"/>
          <w:rtl/>
          <w:lang w:bidi="ar-SA"/>
        </w:rPr>
      </w:pPr>
      <w:r>
        <w:rPr>
          <w:rFonts w:cs="Microsoft Uighur"/>
          <w:szCs w:val="28"/>
          <w:rtl/>
          <w:lang w:bidi="ar-SA"/>
        </w:rPr>
        <w:t xml:space="preserve">خدم الفقه وأصوله أيضا من خلال بحوثه ودراساته، وإشرافه على مئات رسائل  الماجستير والدكتوراه، وتأليفه لعشرات الكتب ومساهماته العلمية في مؤتمرات  وندوات ودورات دولية، ومشاركاته في برامج تلفزيونية وإذاعية. </w:t>
      </w:r>
    </w:p>
    <w:p w:rsidR="00A77B3E">
      <w:pPr>
        <w:bidi/>
        <w:spacing w:line="360" w:lineRule="auto"/>
        <w:jc w:val="lowKashida"/>
        <w:rPr>
          <w:rFonts w:cs="Microsoft Uighur"/>
          <w:szCs w:val="28"/>
          <w:rtl/>
          <w:lang w:bidi="ar-SA"/>
        </w:rPr>
      </w:pPr>
      <w:r>
        <w:rPr>
          <w:rFonts w:cs="Microsoft Uighur"/>
          <w:szCs w:val="28"/>
          <w:rtl/>
          <w:lang w:bidi="ar-SA"/>
        </w:rPr>
        <w:t xml:space="preserve">حاضرون في الذاكرة .  </w:t>
      </w:r>
    </w:p>
    <w:p w:rsidR="00A77B3E">
      <w:pPr>
        <w:bidi/>
        <w:spacing w:line="360" w:lineRule="auto"/>
        <w:jc w:val="lowKashida"/>
        <w:rPr>
          <w:rFonts w:cs="Microsoft Uighur"/>
          <w:szCs w:val="28"/>
          <w:rtl/>
          <w:lang w:bidi="ar-SA"/>
        </w:rPr>
      </w:pPr>
      <w:r>
        <w:rPr>
          <w:rFonts w:cs="Microsoft Uighur"/>
          <w:szCs w:val="28"/>
          <w:rtl/>
          <w:lang w:bidi="ar-SA"/>
        </w:rPr>
        <w:t xml:space="preserve">الشيخ العلامة محمد علي تسخيري (فقيه الوحدة)  </w:t>
      </w:r>
    </w:p>
    <w:p w:rsidR="00A77B3E">
      <w:pPr>
        <w:bidi/>
        <w:spacing w:line="360" w:lineRule="auto"/>
        <w:jc w:val="lowKashida"/>
        <w:rPr>
          <w:rFonts w:cs="Microsoft Uighur"/>
          <w:szCs w:val="28"/>
          <w:rtl/>
          <w:lang w:bidi="ar-SA"/>
        </w:rPr>
      </w:pPr>
      <w:r>
        <w:rPr>
          <w:rFonts w:cs="Microsoft Uighur"/>
          <w:szCs w:val="28"/>
          <w:rtl/>
          <w:lang w:bidi="ar-SA"/>
        </w:rPr>
        <w:t xml:space="preserve">تميز الفقيد الكبير بجملة من الخصائص:  </w:t>
      </w:r>
    </w:p>
    <w:p w:rsidR="00A77B3E">
      <w:pPr>
        <w:bidi/>
        <w:spacing w:line="360" w:lineRule="auto"/>
        <w:jc w:val="lowKashida"/>
        <w:rPr>
          <w:rFonts w:cs="Microsoft Uighur"/>
          <w:szCs w:val="28"/>
          <w:rtl/>
          <w:lang w:bidi="ar-SA"/>
        </w:rPr>
      </w:pPr>
      <w:r>
        <w:rPr>
          <w:rFonts w:cs="Microsoft Uighur"/>
          <w:szCs w:val="28"/>
          <w:rtl/>
          <w:lang w:bidi="ar-SA"/>
        </w:rPr>
        <w:t xml:space="preserve">1. كان يتمتع بروح لطيفة، وسلوك ملىء بالإنسانية، وبشخصية جذابة، وأخلاق  متواضعة، ونظرة صادقة، وأدبيات طيبة، وتفاعلات بناءة، وتعاملات فوق الطائفية،  واحترام الغير من منطلق الكرامة ، والاهتمام بآراء الطرف الآخر بكل دقة.  </w:t>
      </w:r>
    </w:p>
    <w:p w:rsidR="00A77B3E">
      <w:pPr>
        <w:bidi/>
        <w:spacing w:line="360" w:lineRule="auto"/>
        <w:jc w:val="lowKashida"/>
        <w:rPr>
          <w:rFonts w:cs="Microsoft Uighur"/>
          <w:szCs w:val="28"/>
          <w:rtl/>
          <w:lang w:bidi="ar-SA"/>
        </w:rPr>
      </w:pPr>
      <w:r>
        <w:rPr>
          <w:rFonts w:cs="Microsoft Uighur"/>
          <w:szCs w:val="28"/>
          <w:rtl/>
          <w:lang w:bidi="ar-SA"/>
        </w:rPr>
        <w:t xml:space="preserve">. شارك في العديد من المؤتمرات العلمية على مستوى الأمة، وقد أظهرت وأثبتت  تجربة حضوره ومشاركته فيها أن علماء الإسلام يستطيعون مناقشة القضايا المهمة بناء  على الآراء المشتركة، أو استناداً إلى وجهات نظر مختلفة من المذاهب عبر عملية جمع  آراءها معا.  </w:t>
      </w:r>
    </w:p>
    <w:p w:rsidR="00A77B3E">
      <w:pPr>
        <w:bidi/>
        <w:spacing w:line="360" w:lineRule="auto"/>
        <w:jc w:val="lowKashida"/>
        <w:rPr>
          <w:rFonts w:cs="Microsoft Uighur"/>
          <w:szCs w:val="28"/>
          <w:rtl/>
          <w:lang w:bidi="ar-SA"/>
        </w:rPr>
      </w:pPr>
      <w:r>
        <w:rPr>
          <w:rFonts w:cs="Microsoft Uighur"/>
          <w:szCs w:val="28"/>
          <w:rtl/>
          <w:lang w:bidi="ar-SA"/>
        </w:rPr>
        <w:t xml:space="preserve">. على وجه الخصوص، توضح وتثبت إنجازات حضوره في المؤتمرات الفقهية أن  الشيعة والسنة بشكلأساسى يمكنهما بناء حوار فقهى بناء لخلق بنية أساسية فقهية مشتركة  فيما يتعلق بالأمة، والحق أن الفقه الإسلامي له إمكانيات عديدة لمثل هذه الحوارات  والنشاطات، لكن الطائفية لا تسمح بذلك.  </w:t>
      </w:r>
    </w:p>
    <w:p w:rsidR="00A77B3E">
      <w:pPr>
        <w:bidi/>
        <w:spacing w:line="360" w:lineRule="auto"/>
        <w:jc w:val="lowKashida"/>
        <w:rPr>
          <w:rFonts w:cs="Microsoft Uighur"/>
          <w:szCs w:val="28"/>
          <w:rtl/>
          <w:lang w:bidi="ar-SA"/>
        </w:rPr>
      </w:pPr>
      <w:r>
        <w:rPr>
          <w:rFonts w:cs="Microsoft Uighur"/>
          <w:szCs w:val="28"/>
          <w:rtl/>
          <w:lang w:bidi="ar-SA"/>
        </w:rPr>
        <w:t xml:space="preserve">في ميدان التقريب كانت في الواقع منافسة بين فكره وسلوكه؛ في بعض الأحيان،  كان يتفوق فكره العميق على سلوكه في اللعب بالدور التقريبي، وأحيانا كان يتفوق  سلوكه النقى المتأصل على أفكاره في اللعب بهذا الدور.  </w:t>
      </w:r>
    </w:p>
    <w:p w:rsidR="00A77B3E">
      <w:pPr>
        <w:bidi/>
        <w:spacing w:line="360" w:lineRule="auto"/>
        <w:jc w:val="lowKashida"/>
        <w:rPr>
          <w:rFonts w:cs="Microsoft Uighur"/>
          <w:szCs w:val="28"/>
          <w:rtl/>
          <w:lang w:bidi="ar-SA"/>
        </w:rPr>
      </w:pPr>
      <w:r>
        <w:rPr>
          <w:rFonts w:cs="Microsoft Uighur"/>
          <w:szCs w:val="28"/>
          <w:rtl/>
          <w:lang w:bidi="ar-SA"/>
        </w:rPr>
        <w:t xml:space="preserve">ببيان آخر، كان فكره وسلوكه مميزين، وكان الاثنان متقدمين على بعضهما البعض  في اللعب بالدور التقريبي.  </w:t>
      </w:r>
    </w:p>
    <w:p w:rsidR="00A77B3E">
      <w:pPr>
        <w:bidi/>
        <w:spacing w:line="360" w:lineRule="auto"/>
        <w:jc w:val="lowKashida"/>
        <w:rPr>
          <w:rFonts w:cs="Microsoft Uighur"/>
          <w:szCs w:val="28"/>
          <w:rtl/>
          <w:lang w:bidi="ar-SA"/>
        </w:rPr>
      </w:pPr>
      <w:r>
        <w:rPr>
          <w:rFonts w:cs="Microsoft Uighur"/>
          <w:szCs w:val="28"/>
          <w:rtl/>
          <w:lang w:bidi="ar-SA"/>
        </w:rPr>
        <w:t xml:space="preserve">ه. كان يعتقد أنه في القرون الأولى للإسلام، كان المسلمون يحب بعضهم البعض  كثيراً وكان أئمة أهل البيت ينشرون ويعمقون هذه المحبة، وكان الفقيه المصلح الراحل  يستشهد مرارا - وفي مناسبات عديدة، وفى لقاءات كثيرة - برواية الشيخ الصدوق التي  رواها في كتاب خصاله حول ما جرى بين الإمام الصادق الله والإمام مالك، وكان يركز  على الجملة التي وردت فيها، قالها الإمام: يا مالك إني أحبك ".  </w:t>
      </w:r>
    </w:p>
    <w:p w:rsidR="00A77B3E">
      <w:pPr>
        <w:bidi/>
        <w:spacing w:line="360" w:lineRule="auto"/>
        <w:jc w:val="lowKashida"/>
        <w:rPr>
          <w:rFonts w:cs="Microsoft Uighur"/>
          <w:szCs w:val="28"/>
          <w:rtl/>
          <w:lang w:bidi="ar-SA"/>
        </w:rPr>
      </w:pPr>
      <w:r>
        <w:rPr>
          <w:rFonts w:cs="Microsoft Uighur"/>
          <w:szCs w:val="28"/>
          <w:rtl w:val="0"/>
          <w:lang w:bidi="ar-SA"/>
        </w:rPr>
        <w:t>TAA</w:t>
      </w:r>
      <w:r>
        <w:rPr>
          <w:rFonts w:cs="Microsoft Uighur"/>
          <w:szCs w:val="28"/>
          <w:rtl/>
          <w:lang w:bidi="ar-SA"/>
        </w:rPr>
        <w:t xml:space="preserve">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٫٢٠٢٣م </w:t>
      </w:r>
    </w:p>
    <w:p w:rsidR="00A77B3E">
      <w:pPr>
        <w:bidi/>
        <w:spacing w:line="360" w:lineRule="auto"/>
        <w:jc w:val="lowKashida"/>
        <w:rPr>
          <w:rFonts w:cs="Microsoft Uighur"/>
          <w:szCs w:val="28"/>
          <w:rtl/>
          <w:lang w:bidi="ar-SA"/>
        </w:rPr>
      </w:pPr>
      <w:r>
        <w:rPr>
          <w:rFonts w:cs="Microsoft Uighur"/>
          <w:szCs w:val="28"/>
          <w:rtl/>
          <w:lang w:bidi="ar-SA"/>
        </w:rPr>
        <w:t xml:space="preserve">الحاضرون في الذاكرة  </w:t>
      </w:r>
    </w:p>
    <w:p w:rsidR="00A77B3E">
      <w:pPr>
        <w:bidi/>
        <w:spacing w:line="360" w:lineRule="auto"/>
        <w:jc w:val="lowKashida"/>
        <w:rPr>
          <w:rFonts w:cs="Microsoft Uighur"/>
          <w:szCs w:val="28"/>
          <w:rtl/>
          <w:lang w:bidi="ar-SA"/>
        </w:rPr>
      </w:pPr>
      <w:r>
        <w:rPr>
          <w:rFonts w:cs="Microsoft Uighur"/>
          <w:szCs w:val="28"/>
          <w:rtl/>
          <w:lang w:bidi="ar-SA"/>
        </w:rPr>
        <w:t xml:space="preserve">سبب تركيزه على هذه الجملة هو أهمية الحب وعمقه ودوره، وأراد أن يقول: انظروا:  الحب هو أساس المشاعر والعواطف، وهو بعيد كل البعد عن الكراهية والعناد والعصبية.  </w:t>
      </w:r>
    </w:p>
    <w:p w:rsidR="00A77B3E">
      <w:pPr>
        <w:bidi/>
        <w:spacing w:line="360" w:lineRule="auto"/>
        <w:jc w:val="lowKashida"/>
        <w:rPr>
          <w:rFonts w:cs="Microsoft Uighur"/>
          <w:szCs w:val="28"/>
          <w:rtl/>
          <w:lang w:bidi="ar-SA"/>
        </w:rPr>
      </w:pPr>
      <w:r>
        <w:rPr>
          <w:rFonts w:cs="Microsoft Uighur"/>
          <w:szCs w:val="28"/>
          <w:rtl/>
          <w:lang w:bidi="ar-SA"/>
        </w:rPr>
        <w:t xml:space="preserve">الأستاذ الدكتور محمد كمال إمام  </w:t>
      </w:r>
    </w:p>
    <w:p w:rsidR="00A77B3E">
      <w:pPr>
        <w:bidi/>
        <w:spacing w:line="360" w:lineRule="auto"/>
        <w:jc w:val="lowKashida"/>
        <w:rPr>
          <w:rFonts w:cs="Microsoft Uighur"/>
          <w:szCs w:val="28"/>
          <w:rtl/>
          <w:lang w:bidi="ar-SA"/>
        </w:rPr>
      </w:pPr>
      <w:r>
        <w:rPr>
          <w:rFonts w:cs="Microsoft Uighur"/>
          <w:szCs w:val="28"/>
          <w:rtl/>
          <w:lang w:bidi="ar-SA"/>
        </w:rPr>
        <w:t xml:space="preserve">كان الدكتور محمد كمال؛ شخصية ذات أبعاد عديدة، يمكن بسطها كالتالي:  </w:t>
      </w:r>
    </w:p>
    <w:p w:rsidR="00A77B3E">
      <w:pPr>
        <w:bidi/>
        <w:spacing w:line="360" w:lineRule="auto"/>
        <w:jc w:val="lowKashida"/>
        <w:rPr>
          <w:rFonts w:cs="Microsoft Uighur"/>
          <w:szCs w:val="28"/>
          <w:rtl/>
          <w:lang w:bidi="ar-SA"/>
        </w:rPr>
      </w:pPr>
      <w:r>
        <w:rPr>
          <w:rFonts w:cs="Microsoft Uighur"/>
          <w:szCs w:val="28"/>
          <w:rtl/>
          <w:lang w:bidi="ar-SA"/>
        </w:rPr>
        <w:t xml:space="preserve">۱ - شخصية اخلاقية اتسمت بالتواضع والصدق والنصح واللافت أن تواضعه كانت  </w:t>
      </w:r>
    </w:p>
    <w:p w:rsidR="00A77B3E">
      <w:pPr>
        <w:bidi/>
        <w:spacing w:line="360" w:lineRule="auto"/>
        <w:jc w:val="lowKashida"/>
        <w:rPr>
          <w:rFonts w:cs="Microsoft Uighur"/>
          <w:szCs w:val="28"/>
          <w:rtl/>
          <w:lang w:bidi="ar-SA"/>
        </w:rPr>
      </w:pPr>
      <w:r>
        <w:rPr>
          <w:rFonts w:cs="Microsoft Uighur"/>
          <w:szCs w:val="28"/>
          <w:rtl/>
          <w:lang w:bidi="ar-SA"/>
        </w:rPr>
        <w:t xml:space="preserve">ترافقه الرزانة والوقار.  </w:t>
      </w:r>
    </w:p>
    <w:p w:rsidR="00A77B3E">
      <w:pPr>
        <w:bidi/>
        <w:spacing w:line="360" w:lineRule="auto"/>
        <w:jc w:val="lowKashida"/>
        <w:rPr>
          <w:rFonts w:cs="Microsoft Uighur"/>
          <w:szCs w:val="28"/>
          <w:rtl/>
          <w:lang w:bidi="ar-SA"/>
        </w:rPr>
      </w:pPr>
      <w:r>
        <w:rPr>
          <w:rFonts w:cs="Microsoft Uighur"/>
          <w:szCs w:val="28"/>
          <w:rtl/>
          <w:lang w:bidi="ar-SA"/>
        </w:rPr>
        <w:t xml:space="preserve">۲ - شخصيه اصولية  </w:t>
      </w:r>
    </w:p>
    <w:p w:rsidR="00A77B3E">
      <w:pPr>
        <w:bidi/>
        <w:spacing w:line="360" w:lineRule="auto"/>
        <w:jc w:val="lowKashida"/>
        <w:rPr>
          <w:rFonts w:cs="Microsoft Uighur"/>
          <w:szCs w:val="28"/>
          <w:rtl/>
          <w:lang w:bidi="ar-SA"/>
        </w:rPr>
      </w:pPr>
      <w:r>
        <w:rPr>
          <w:rFonts w:cs="Microsoft Uighur"/>
          <w:szCs w:val="28"/>
          <w:rtl/>
          <w:lang w:bidi="ar-SA"/>
        </w:rPr>
        <w:t xml:space="preserve">كان مهتماً جداً بعلم الأصول وقد تبلور هذا تماما في نظراته ومتابعاته وتاليفاته، لكن  اصوله صاحبت نظرة تجديدية؛ غير أن هذه النظرة انبثقت من واقع وطبيعة علم الأصول  وأسسه وإطاره، ولم تكن وجهة نظره التجديدية بما يؤدي إلى تدمير أسس الأصول.  </w:t>
      </w:r>
    </w:p>
    <w:p w:rsidR="00A77B3E">
      <w:pPr>
        <w:bidi/>
        <w:spacing w:line="360" w:lineRule="auto"/>
        <w:jc w:val="lowKashida"/>
        <w:rPr>
          <w:rFonts w:cs="Microsoft Uighur"/>
          <w:szCs w:val="28"/>
          <w:rtl/>
          <w:lang w:bidi="ar-SA"/>
        </w:rPr>
      </w:pPr>
      <w:r>
        <w:rPr>
          <w:rFonts w:cs="Microsoft Uighur"/>
          <w:szCs w:val="28"/>
          <w:rtl/>
          <w:lang w:bidi="ar-SA"/>
        </w:rPr>
        <w:t xml:space="preserve">٣ - شخصية ذات افكار فقهية وحقوقية  </w:t>
      </w:r>
    </w:p>
    <w:p w:rsidR="00A77B3E">
      <w:pPr>
        <w:bidi/>
        <w:spacing w:line="360" w:lineRule="auto"/>
        <w:jc w:val="lowKashida"/>
        <w:rPr>
          <w:rFonts w:cs="Microsoft Uighur"/>
          <w:szCs w:val="28"/>
          <w:rtl/>
          <w:lang w:bidi="ar-SA"/>
        </w:rPr>
      </w:pPr>
      <w:r>
        <w:rPr>
          <w:rFonts w:cs="Microsoft Uighur"/>
          <w:szCs w:val="28"/>
          <w:rtl/>
          <w:lang w:bidi="ar-SA"/>
        </w:rPr>
        <w:t xml:space="preserve">كان يتبع في دراساته ونقاشاته منهجا فقهيا وقانونياً، وهذا ما تبلور في كتبه وآثاره.  </w:t>
      </w:r>
    </w:p>
    <w:p w:rsidR="00A77B3E">
      <w:pPr>
        <w:bidi/>
        <w:spacing w:line="360" w:lineRule="auto"/>
        <w:jc w:val="lowKashida"/>
        <w:rPr>
          <w:rFonts w:cs="Microsoft Uighur"/>
          <w:szCs w:val="28"/>
          <w:rtl/>
          <w:lang w:bidi="ar-SA"/>
        </w:rPr>
      </w:pPr>
      <w:r>
        <w:rPr>
          <w:rFonts w:cs="Microsoft Uighur"/>
          <w:szCs w:val="28"/>
          <w:rtl/>
          <w:lang w:bidi="ar-SA"/>
        </w:rPr>
        <w:t xml:space="preserve">- شخصية موسوعية  </w:t>
      </w:r>
    </w:p>
    <w:p w:rsidR="00A77B3E">
      <w:pPr>
        <w:bidi/>
        <w:spacing w:line="360" w:lineRule="auto"/>
        <w:jc w:val="lowKashida"/>
        <w:rPr>
          <w:rFonts w:cs="Microsoft Uighur"/>
          <w:szCs w:val="28"/>
          <w:rtl/>
          <w:lang w:bidi="ar-SA"/>
        </w:rPr>
      </w:pPr>
      <w:r>
        <w:rPr>
          <w:rFonts w:cs="Microsoft Uighur"/>
          <w:szCs w:val="28"/>
          <w:rtl/>
          <w:lang w:bidi="ar-SA"/>
        </w:rPr>
        <w:t xml:space="preserve">بالإضافة إلى العديد من الكتب والمقالات التي ألفها وكتبها، كان أيضاً شخصية  موسوعية، وكتب موسوعة مهمة حول المقاصد.  </w:t>
      </w:r>
    </w:p>
    <w:p w:rsidR="00A77B3E">
      <w:pPr>
        <w:bidi/>
        <w:spacing w:line="360" w:lineRule="auto"/>
        <w:jc w:val="lowKashida"/>
        <w:rPr>
          <w:rFonts w:cs="Microsoft Uighur"/>
          <w:szCs w:val="28"/>
          <w:rtl/>
          <w:lang w:bidi="ar-SA"/>
        </w:rPr>
      </w:pPr>
      <w:r>
        <w:rPr>
          <w:rFonts w:cs="Microsoft Uighur"/>
          <w:szCs w:val="28"/>
          <w:rtl/>
          <w:lang w:bidi="ar-SA"/>
        </w:rPr>
        <w:t xml:space="preserve">ه - شخصية مقارنة  </w:t>
      </w:r>
    </w:p>
    <w:p w:rsidR="00A77B3E">
      <w:pPr>
        <w:bidi/>
        <w:spacing w:line="360" w:lineRule="auto"/>
        <w:jc w:val="lowKashida"/>
        <w:rPr>
          <w:rFonts w:cs="Microsoft Uighur"/>
          <w:szCs w:val="28"/>
          <w:rtl/>
          <w:lang w:bidi="ar-SA"/>
        </w:rPr>
      </w:pPr>
      <w:r>
        <w:rPr>
          <w:rFonts w:cs="Microsoft Uighur"/>
          <w:szCs w:val="28"/>
          <w:rtl/>
          <w:lang w:bidi="ar-SA"/>
        </w:rPr>
        <w:t xml:space="preserve">كانت له اتجاهات ومتابعات علمية في فقه المقارن. لقد كان مهتماً حقاً بمقارنة  </w:t>
      </w:r>
    </w:p>
    <w:p w:rsidR="00A77B3E">
      <w:pPr>
        <w:bidi/>
        <w:spacing w:line="360" w:lineRule="auto"/>
        <w:jc w:val="lowKashida"/>
        <w:rPr>
          <w:rFonts w:cs="Microsoft Uighur"/>
          <w:szCs w:val="28"/>
          <w:rtl/>
          <w:lang w:bidi="ar-SA"/>
        </w:rPr>
      </w:pPr>
      <w:r>
        <w:rPr>
          <w:rFonts w:cs="Microsoft Uighur"/>
          <w:szCs w:val="28"/>
          <w:rtl/>
          <w:lang w:bidi="ar-SA"/>
        </w:rPr>
        <w:t xml:space="preserve">الآراء بين المذاهب، وكان جاداً جداً في هذا المجال.  </w:t>
      </w:r>
    </w:p>
    <w:p w:rsidR="00A77B3E">
      <w:pPr>
        <w:bidi/>
        <w:spacing w:line="360" w:lineRule="auto"/>
        <w:jc w:val="lowKashida"/>
        <w:rPr>
          <w:rFonts w:cs="Microsoft Uighur"/>
          <w:szCs w:val="28"/>
          <w:rtl/>
          <w:lang w:bidi="ar-SA"/>
        </w:rPr>
      </w:pPr>
      <w:r>
        <w:rPr>
          <w:rFonts w:cs="Microsoft Uighur"/>
          <w:szCs w:val="28"/>
          <w:rtl/>
          <w:lang w:bidi="ar-SA"/>
        </w:rPr>
        <w:t xml:space="preserve">٦ - شخصية صاحبة مكتبة متطورة  </w:t>
      </w:r>
    </w:p>
    <w:p w:rsidR="00A77B3E">
      <w:pPr>
        <w:bidi/>
        <w:spacing w:line="360" w:lineRule="auto"/>
        <w:jc w:val="lowKashida"/>
        <w:rPr>
          <w:rFonts w:cs="Microsoft Uighur"/>
          <w:szCs w:val="28"/>
          <w:rtl/>
          <w:lang w:bidi="ar-SA"/>
        </w:rPr>
      </w:pPr>
      <w:r>
        <w:rPr>
          <w:rFonts w:cs="Microsoft Uighur"/>
          <w:szCs w:val="28"/>
          <w:rtl/>
          <w:lang w:bidi="ar-SA"/>
        </w:rPr>
        <w:t xml:space="preserve">كانت لديه مكتبة كبيرة وفّر فيها أنواعا من الكتب بإصدارات مختلفة وبتصنيف  جيد، وفي مساحة واسعة. واللافت أنه لم يكن يريد مكتبته لنفسه، فقد أخبر أن مكتبته  </w:t>
      </w:r>
    </w:p>
    <w:p w:rsidR="00A77B3E">
      <w:pPr>
        <w:bidi/>
        <w:spacing w:line="360" w:lineRule="auto"/>
        <w:jc w:val="lowKashida"/>
        <w:rPr>
          <w:rFonts w:cs="Microsoft Uighur"/>
          <w:szCs w:val="28"/>
          <w:rtl/>
          <w:lang w:bidi="ar-SA"/>
        </w:rPr>
      </w:pPr>
      <w:r>
        <w:rPr>
          <w:rFonts w:cs="Microsoft Uighur"/>
          <w:szCs w:val="28"/>
          <w:rtl/>
          <w:lang w:bidi="ar-SA"/>
        </w:rPr>
        <w:t xml:space="preserve">مفتوحة للطلاب للحضور والاستفادة منها.  </w:t>
      </w:r>
    </w:p>
    <w:p w:rsidR="00A77B3E">
      <w:pPr>
        <w:bidi/>
        <w:spacing w:line="360" w:lineRule="auto"/>
        <w:jc w:val="lowKashida"/>
        <w:rPr>
          <w:rFonts w:cs="Microsoft Uighur"/>
          <w:szCs w:val="28"/>
          <w:rtl/>
          <w:lang w:bidi="ar-SA"/>
        </w:rPr>
      </w:pPr>
      <w:r>
        <w:rPr>
          <w:rFonts w:cs="Microsoft Uighur"/>
          <w:szCs w:val="28"/>
          <w:rtl/>
          <w:lang w:bidi="ar-SA"/>
        </w:rPr>
        <w:t xml:space="preserve">رحمهم الله وجزاهم عن الإسلام والأمة خير الجزاء.  </w:t>
      </w:r>
    </w:p>
    <w:p w:rsidR="00A77B3E">
      <w:pPr>
        <w:bidi/>
        <w:spacing w:line="360" w:lineRule="auto"/>
        <w:jc w:val="lowKashida"/>
        <w:rPr>
          <w:rFonts w:cs="Microsoft Uighur"/>
          <w:szCs w:val="28"/>
          <w:rtl/>
          <w:lang w:bidi="ar-SA"/>
        </w:rPr>
      </w:pPr>
      <w:r>
        <w:rPr>
          <w:rFonts w:cs="Microsoft Uighur"/>
          <w:szCs w:val="28"/>
          <w:rtl/>
          <w:lang w:bidi="ar-SA"/>
        </w:rPr>
        <w:t xml:space="preserve">(٢٨٩ </w:t>
      </w:r>
    </w:p>
    <w:p w:rsidR="00A77B3E">
      <w:pPr>
        <w:bidi/>
        <w:spacing w:line="360" w:lineRule="auto"/>
        <w:jc w:val="lowKashida"/>
        <w:rPr>
          <w:rFonts w:cs="Microsoft Uighur"/>
          <w:szCs w:val="28"/>
          <w:rtl/>
          <w:lang w:bidi="ar-SA"/>
        </w:rPr>
      </w:pPr>
    </w:p>
    <w:sectPr>
      <w:pgSz w:w="12240" w:h="15840"/>
      <w:pgMar w:top="1440" w:right="1440" w:bottom="1440" w:left="1440" w:header="720" w:footer="720" w:gutter="0"/>
      <w:pgBorders>
        <w:top w:val="thick" w:sz="16" w:space="24" w:color="auto"/>
        <w:left w:val="thick" w:sz="16" w:space="24" w:color="auto"/>
        <w:bottom w:val="thick" w:sz="16" w:space="24" w:color="auto"/>
        <w:right w:val="thick" w:sz="16"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